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291309" w:rsidP="00552401">
      <w:pPr>
        <w:pStyle w:val="Nadpis1"/>
        <w:spacing w:line="360" w:lineRule="auto"/>
      </w:pPr>
      <w:r>
        <w:t>Kyslík</w:t>
      </w:r>
    </w:p>
    <w:p w:rsidR="00615665" w:rsidRPr="00FA55B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 xml:space="preserve">Základní charakteristiky </w:t>
      </w:r>
      <w:r w:rsidR="00E63ADA">
        <w:rPr>
          <w:b/>
        </w:rPr>
        <w:t>kyslíku</w:t>
      </w:r>
      <w:r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392"/>
        <w:gridCol w:w="864"/>
        <w:gridCol w:w="1426"/>
        <w:gridCol w:w="1292"/>
        <w:gridCol w:w="1108"/>
        <w:gridCol w:w="1732"/>
        <w:gridCol w:w="949"/>
        <w:gridCol w:w="889"/>
      </w:tblGrid>
      <w:tr w:rsidR="00615665" w:rsidTr="004960B1">
        <w:trPr>
          <w:jc w:val="center"/>
        </w:trPr>
        <w:tc>
          <w:tcPr>
            <w:tcW w:w="392" w:type="dxa"/>
            <w:vAlign w:val="center"/>
          </w:tcPr>
          <w:p w:rsidR="00615665" w:rsidRDefault="00615665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615665" w:rsidRDefault="00615665" w:rsidP="00FD493B">
            <w:pPr>
              <w:jc w:val="center"/>
            </w:pPr>
            <w:r>
              <w:t>Značka</w:t>
            </w:r>
          </w:p>
        </w:tc>
        <w:tc>
          <w:tcPr>
            <w:tcW w:w="1426" w:type="dxa"/>
            <w:vAlign w:val="center"/>
          </w:tcPr>
          <w:p w:rsidR="00615665" w:rsidRDefault="00615665" w:rsidP="00FD493B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Elektronová konfigurace</w:t>
            </w:r>
          </w:p>
        </w:tc>
        <w:tc>
          <w:tcPr>
            <w:tcW w:w="1108" w:type="dxa"/>
            <w:vAlign w:val="center"/>
          </w:tcPr>
          <w:p w:rsidR="00615665" w:rsidRDefault="00615665" w:rsidP="00FD493B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615665" w:rsidRPr="00FD493B" w:rsidRDefault="00615665" w:rsidP="00FD493B">
            <w:pPr>
              <w:jc w:val="center"/>
              <w:rPr>
                <w:vertAlign w:val="superscript"/>
              </w:rPr>
            </w:pPr>
            <w:r>
              <w:t>Teplota tání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615665" w:rsidRPr="00FD493B" w:rsidRDefault="00615665" w:rsidP="00FD493B">
            <w:pPr>
              <w:jc w:val="center"/>
            </w:pPr>
            <w:r>
              <w:t>Teplota varu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>
              <w:t>C</w:t>
            </w:r>
            <w:proofErr w:type="spellEnd"/>
          </w:p>
        </w:tc>
      </w:tr>
      <w:tr w:rsidR="00615665" w:rsidTr="00FD493B">
        <w:trPr>
          <w:jc w:val="center"/>
        </w:trPr>
        <w:tc>
          <w:tcPr>
            <w:tcW w:w="392" w:type="dxa"/>
            <w:vAlign w:val="center"/>
          </w:tcPr>
          <w:p w:rsidR="00615665" w:rsidRDefault="00291309" w:rsidP="00FD493B">
            <w:pPr>
              <w:jc w:val="center"/>
            </w:pPr>
            <w:r>
              <w:t>8</w:t>
            </w:r>
          </w:p>
        </w:tc>
        <w:tc>
          <w:tcPr>
            <w:tcW w:w="864" w:type="dxa"/>
            <w:vAlign w:val="center"/>
          </w:tcPr>
          <w:p w:rsidR="00615665" w:rsidRDefault="00291309" w:rsidP="00FD493B">
            <w:pPr>
              <w:tabs>
                <w:tab w:val="left" w:pos="459"/>
              </w:tabs>
              <w:jc w:val="center"/>
            </w:pPr>
            <w:r>
              <w:t>O</w:t>
            </w:r>
          </w:p>
        </w:tc>
        <w:tc>
          <w:tcPr>
            <w:tcW w:w="1426" w:type="dxa"/>
            <w:vAlign w:val="center"/>
          </w:tcPr>
          <w:p w:rsidR="00615665" w:rsidRDefault="00291309" w:rsidP="001D7D3B">
            <w:pPr>
              <w:jc w:val="center"/>
            </w:pPr>
            <w:r>
              <w:t>Oxygenium</w:t>
            </w:r>
          </w:p>
        </w:tc>
        <w:tc>
          <w:tcPr>
            <w:tcW w:w="1292" w:type="dxa"/>
            <w:vAlign w:val="center"/>
          </w:tcPr>
          <w:p w:rsidR="00615665" w:rsidRPr="00291309" w:rsidRDefault="00615665" w:rsidP="00FD493B">
            <w:pPr>
              <w:jc w:val="center"/>
            </w:pPr>
            <w:r>
              <w:t>1s</w:t>
            </w:r>
            <w:r>
              <w:rPr>
                <w:vertAlign w:val="superscript"/>
              </w:rPr>
              <w:t>2</w:t>
            </w:r>
            <w:r w:rsidR="00291309">
              <w:rPr>
                <w:vertAlign w:val="superscript"/>
              </w:rPr>
              <w:t xml:space="preserve"> </w:t>
            </w:r>
            <w:r w:rsidR="00291309">
              <w:t>2s</w:t>
            </w:r>
            <w:r w:rsidR="00291309" w:rsidRPr="00291309">
              <w:rPr>
                <w:vertAlign w:val="superscript"/>
              </w:rPr>
              <w:t>2</w:t>
            </w:r>
            <w:r w:rsidR="00291309">
              <w:t xml:space="preserve"> 2p</w:t>
            </w:r>
            <w:r w:rsidR="00291309" w:rsidRPr="00291309">
              <w:rPr>
                <w:vertAlign w:val="superscript"/>
              </w:rPr>
              <w:t>4</w:t>
            </w:r>
          </w:p>
        </w:tc>
        <w:tc>
          <w:tcPr>
            <w:tcW w:w="1108" w:type="dxa"/>
            <w:vAlign w:val="center"/>
          </w:tcPr>
          <w:p w:rsidR="00615665" w:rsidRDefault="00615665" w:rsidP="00291309">
            <w:pPr>
              <w:jc w:val="center"/>
            </w:pPr>
            <w:r>
              <w:t xml:space="preserve"> -I</w:t>
            </w:r>
            <w:r w:rsidR="00291309">
              <w:t>, -II, II</w:t>
            </w:r>
          </w:p>
        </w:tc>
        <w:tc>
          <w:tcPr>
            <w:tcW w:w="1732" w:type="dxa"/>
            <w:vAlign w:val="center"/>
          </w:tcPr>
          <w:p w:rsidR="00615665" w:rsidRDefault="00291309" w:rsidP="00FD493B">
            <w:pPr>
              <w:jc w:val="center"/>
            </w:pPr>
            <w:r>
              <w:t>3,5</w:t>
            </w:r>
          </w:p>
        </w:tc>
        <w:tc>
          <w:tcPr>
            <w:tcW w:w="949" w:type="dxa"/>
            <w:vAlign w:val="center"/>
          </w:tcPr>
          <w:p w:rsidR="00615665" w:rsidRDefault="00650B72" w:rsidP="00291309">
            <w:pPr>
              <w:jc w:val="center"/>
            </w:pPr>
            <w:r>
              <w:t>-218,8</w:t>
            </w:r>
            <w:bookmarkStart w:id="0" w:name="_Ref333340074"/>
            <w:r>
              <w:rPr>
                <w:rStyle w:val="Znakapoznpodarou"/>
              </w:rPr>
              <w:footnoteReference w:id="1"/>
            </w:r>
            <w:bookmarkEnd w:id="0"/>
            <w:r w:rsidR="00291309">
              <w:t xml:space="preserve"> </w:t>
            </w:r>
          </w:p>
        </w:tc>
        <w:tc>
          <w:tcPr>
            <w:tcW w:w="889" w:type="dxa"/>
            <w:vAlign w:val="center"/>
          </w:tcPr>
          <w:p w:rsidR="00615665" w:rsidRDefault="00291309" w:rsidP="00ED3A9B">
            <w:pPr>
              <w:jc w:val="center"/>
            </w:pPr>
            <w:r>
              <w:t>-182,</w:t>
            </w:r>
            <w:r w:rsidR="00ED3A9B">
              <w:t>0</w:t>
            </w:r>
            <w:fldSimple w:instr=" NOTEREF _Ref333340074 \h  \* MERGEFORMAT ">
              <w:r w:rsidR="00650B72" w:rsidRPr="00650B72">
                <w:rPr>
                  <w:vertAlign w:val="superscript"/>
                </w:rPr>
                <w:t>1</w:t>
              </w:r>
            </w:fldSimple>
          </w:p>
        </w:tc>
      </w:tr>
    </w:tbl>
    <w:p w:rsidR="00552401" w:rsidRDefault="006E1D95" w:rsidP="00FA55B4">
      <w:pPr>
        <w:spacing w:before="240" w:line="360" w:lineRule="auto"/>
        <w:jc w:val="both"/>
      </w:pPr>
      <w:r w:rsidRPr="006E1D95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0;margin-top:30.55pt;width:259.3pt;height:135.2pt;z-index:251662336;mso-position-horizontal-relative:text;mso-position-vertical-relative:text" stroked="f">
            <v:textbox style="mso-next-textbox:#_x0000_s1107">
              <w:txbxContent>
                <w:tbl>
                  <w:tblPr>
                    <w:tblStyle w:val="Mkatabulky"/>
                    <w:tblW w:w="5070" w:type="dxa"/>
                    <w:tblLayout w:type="fixed"/>
                    <w:tblLook w:val="04A0"/>
                  </w:tblPr>
                  <w:tblGrid>
                    <w:gridCol w:w="107"/>
                    <w:gridCol w:w="181"/>
                    <w:gridCol w:w="264"/>
                    <w:gridCol w:w="264"/>
                    <w:gridCol w:w="264"/>
                    <w:gridCol w:w="264"/>
                    <w:gridCol w:w="264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86"/>
                    <w:gridCol w:w="287"/>
                    <w:gridCol w:w="287"/>
                    <w:gridCol w:w="444"/>
                    <w:gridCol w:w="287"/>
                    <w:gridCol w:w="9"/>
                    <w:gridCol w:w="284"/>
                  </w:tblGrid>
                  <w:tr w:rsidR="00A86419" w:rsidTr="00352649">
                    <w:trPr>
                      <w:gridBefore w:val="1"/>
                      <w:wBefore w:w="107" w:type="dxa"/>
                      <w:trHeight w:val="283"/>
                    </w:trPr>
                    <w:tc>
                      <w:tcPr>
                        <w:tcW w:w="4963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A86419" w:rsidRDefault="00A86419" w:rsidP="00F30EFF">
                        <w:pPr>
                          <w:ind w:left="-108"/>
                        </w:pPr>
                      </w:p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  <w:shd w:val="clear" w:color="auto" w:fill="auto"/>
                        <w:vAlign w:val="center"/>
                      </w:tcPr>
                      <w:p w:rsidR="00A86419" w:rsidRPr="00B81094" w:rsidRDefault="00A86419" w:rsidP="00F30EF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498" w:type="dxa"/>
                        <w:gridSpan w:val="17"/>
                        <w:tcBorders>
                          <w:top w:val="nil"/>
                          <w:bottom w:val="nil"/>
                        </w:tcBorders>
                      </w:tcPr>
                      <w:p w:rsidR="00A86419" w:rsidRDefault="00A86419" w:rsidP="00291309">
                        <w:r>
                          <w:t xml:space="preserve">                                                                  </w:t>
                        </w:r>
                        <w:r w:rsidR="00352649">
                          <w:t xml:space="preserve">  </w:t>
                        </w:r>
                        <w:r w:rsidRPr="00291309">
                          <w:rPr>
                            <w:sz w:val="16"/>
                          </w:rPr>
                          <w:t>VI.A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86419" w:rsidRDefault="00A86419" w:rsidP="00F30EFF">
                        <w:r>
                          <w:t xml:space="preserve">       </w:t>
                        </w:r>
                      </w:p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A86419" w:rsidRDefault="00A86419" w:rsidP="00F30EFF"/>
                    </w:tc>
                    <w:tc>
                      <w:tcPr>
                        <w:tcW w:w="286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444" w:type="dxa"/>
                        <w:shd w:val="clear" w:color="auto" w:fill="FBD4B4" w:themeFill="accent6" w:themeFillTint="66"/>
                        <w:vAlign w:val="center"/>
                      </w:tcPr>
                      <w:p w:rsidR="00A86419" w:rsidRPr="00291309" w:rsidRDefault="00A86419" w:rsidP="0035264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91309">
                          <w:rPr>
                            <w:sz w:val="16"/>
                            <w:szCs w:val="16"/>
                          </w:rPr>
                          <w:t>O</w:t>
                        </w:r>
                      </w:p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93" w:type="dxa"/>
                        <w:gridSpan w:val="2"/>
                      </w:tcPr>
                      <w:p w:rsidR="00A86419" w:rsidRDefault="00A86419" w:rsidP="00F30EFF"/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</w:tcBorders>
                      </w:tcPr>
                      <w:p w:rsidR="00A86419" w:rsidRDefault="00A86419" w:rsidP="00F30EFF"/>
                    </w:tc>
                    <w:tc>
                      <w:tcPr>
                        <w:tcW w:w="286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444" w:type="dxa"/>
                        <w:vAlign w:val="center"/>
                      </w:tcPr>
                      <w:p w:rsidR="00A86419" w:rsidRPr="00352649" w:rsidRDefault="00352649" w:rsidP="00352649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S</w:t>
                        </w:r>
                      </w:p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93" w:type="dxa"/>
                        <w:gridSpan w:val="2"/>
                      </w:tcPr>
                      <w:p w:rsidR="00A86419" w:rsidRDefault="00A86419" w:rsidP="00F30EFF"/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86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444" w:type="dxa"/>
                        <w:vAlign w:val="center"/>
                      </w:tcPr>
                      <w:p w:rsidR="00A86419" w:rsidRPr="00352649" w:rsidRDefault="00352649" w:rsidP="00352649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Se</w:t>
                        </w:r>
                      </w:p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93" w:type="dxa"/>
                        <w:gridSpan w:val="2"/>
                      </w:tcPr>
                      <w:p w:rsidR="00A86419" w:rsidRDefault="00A86419" w:rsidP="00F30EFF"/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86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444" w:type="dxa"/>
                        <w:vAlign w:val="center"/>
                      </w:tcPr>
                      <w:p w:rsidR="00A86419" w:rsidRPr="00352649" w:rsidRDefault="00352649" w:rsidP="00352649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Te</w:t>
                        </w:r>
                      </w:p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93" w:type="dxa"/>
                        <w:gridSpan w:val="2"/>
                      </w:tcPr>
                      <w:p w:rsidR="00A86419" w:rsidRDefault="00A86419" w:rsidP="00F30EFF"/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86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444" w:type="dxa"/>
                        <w:vAlign w:val="center"/>
                      </w:tcPr>
                      <w:p w:rsidR="00A86419" w:rsidRPr="00352649" w:rsidRDefault="00352649" w:rsidP="00352649">
                        <w:pPr>
                          <w:jc w:val="center"/>
                          <w:rPr>
                            <w:sz w:val="16"/>
                          </w:rPr>
                        </w:pPr>
                        <w:r w:rsidRPr="00352649">
                          <w:rPr>
                            <w:sz w:val="16"/>
                          </w:rPr>
                          <w:t>Po</w:t>
                        </w:r>
                      </w:p>
                    </w:tc>
                    <w:tc>
                      <w:tcPr>
                        <w:tcW w:w="287" w:type="dxa"/>
                      </w:tcPr>
                      <w:p w:rsidR="00A86419" w:rsidRDefault="00A86419" w:rsidP="00F30EFF"/>
                    </w:tc>
                    <w:tc>
                      <w:tcPr>
                        <w:tcW w:w="293" w:type="dxa"/>
                        <w:gridSpan w:val="2"/>
                      </w:tcPr>
                      <w:p w:rsidR="00A86419" w:rsidRDefault="00A86419" w:rsidP="00F30EFF"/>
                    </w:tc>
                  </w:tr>
                  <w:tr w:rsidR="00A86419" w:rsidTr="00352649">
                    <w:trPr>
                      <w:trHeight w:val="283"/>
                    </w:trPr>
                    <w:tc>
                      <w:tcPr>
                        <w:tcW w:w="288" w:type="dxa"/>
                        <w:gridSpan w:val="2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A86419" w:rsidRDefault="00A86419" w:rsidP="00F30EFF"/>
                    </w:tc>
                    <w:tc>
                      <w:tcPr>
                        <w:tcW w:w="3990" w:type="dxa"/>
                        <w:gridSpan w:val="15"/>
                        <w:tcBorders>
                          <w:bottom w:val="nil"/>
                          <w:right w:val="nil"/>
                        </w:tcBorders>
                      </w:tcPr>
                      <w:p w:rsidR="00A86419" w:rsidRDefault="00A86419" w:rsidP="00F30EFF"/>
                    </w:tc>
                  </w:tr>
                </w:tbl>
                <w:p w:rsidR="00A86419" w:rsidRDefault="00A86419" w:rsidP="00552401"/>
              </w:txbxContent>
            </v:textbox>
          </v:shape>
        </w:pict>
      </w:r>
      <w:r w:rsidR="00EE0547">
        <w:t xml:space="preserve">Je </w:t>
      </w:r>
      <w:r w:rsidR="00EE0547" w:rsidRPr="004960B1">
        <w:rPr>
          <w:i/>
        </w:rPr>
        <w:t>prvním</w:t>
      </w:r>
      <w:r w:rsidR="00EE0547">
        <w:t xml:space="preserve"> </w:t>
      </w:r>
      <w:r w:rsidR="00A86419">
        <w:t>prvkem</w:t>
      </w:r>
      <w:r w:rsidR="00EE0547">
        <w:t xml:space="preserve"> </w:t>
      </w:r>
      <w:r w:rsidR="00ED3FC9">
        <w:t>VI.</w:t>
      </w:r>
      <w:r w:rsidR="00C77DB8">
        <w:t xml:space="preserve"> A</w:t>
      </w:r>
      <w:r w:rsidR="00FB50CB">
        <w:t xml:space="preserve"> (16. skupiny)</w:t>
      </w:r>
      <w:r w:rsidR="00C77DB8">
        <w:t xml:space="preserve"> PSP, označované jako </w:t>
      </w:r>
      <w:r w:rsidR="00C77DB8" w:rsidRPr="00C77DB8">
        <w:rPr>
          <w:i/>
        </w:rPr>
        <w:t>chalkogeny</w:t>
      </w:r>
      <w:r w:rsidR="00C77DB8">
        <w:t xml:space="preserve">. </w: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6E1D95" w:rsidP="00FA55B4">
      <w:pPr>
        <w:spacing w:before="240" w:line="360" w:lineRule="auto"/>
        <w:jc w:val="both"/>
      </w:pPr>
      <w:r>
        <w:rPr>
          <w:noProof/>
        </w:rPr>
        <w:pict>
          <v:shape id="_x0000_s1108" type="#_x0000_t202" style="position:absolute;left:0;text-align:left;margin-left:0;margin-top:22.7pt;width:232.85pt;height:20.35pt;z-index:251663360" stroked="f">
            <v:textbox style="mso-fit-shape-to-text:t" inset="0,0,0,0">
              <w:txbxContent>
                <w:p w:rsidR="00A86419" w:rsidRPr="00552401" w:rsidRDefault="00A86419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6E1D95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6E1D95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6E1D95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kyslíku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031953" w:rsidRPr="00031953" w:rsidRDefault="00031953" w:rsidP="00031953">
      <w:pPr>
        <w:spacing w:before="120" w:after="120" w:line="360" w:lineRule="auto"/>
        <w:jc w:val="both"/>
        <w:rPr>
          <w:b/>
        </w:rPr>
      </w:pPr>
    </w:p>
    <w:p w:rsidR="00615665" w:rsidRPr="00FA55B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Výskyt:</w:t>
      </w:r>
    </w:p>
    <w:p w:rsidR="00FC1A02" w:rsidRDefault="00C77DB8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Kyslík</w:t>
      </w:r>
      <w:r w:rsidR="004960B1">
        <w:t xml:space="preserve"> je </w:t>
      </w:r>
      <w:r w:rsidR="004960B1" w:rsidRPr="00FA55B4">
        <w:rPr>
          <w:i/>
        </w:rPr>
        <w:t>n</w:t>
      </w:r>
      <w:r w:rsidR="00F8402B" w:rsidRPr="00FA55B4">
        <w:rPr>
          <w:i/>
        </w:rPr>
        <w:t xml:space="preserve">ejrozšířenější prvek </w:t>
      </w:r>
      <w:r>
        <w:rPr>
          <w:i/>
        </w:rPr>
        <w:t>zemské k</w:t>
      </w:r>
      <w:r w:rsidR="00DF7AC2">
        <w:rPr>
          <w:i/>
        </w:rPr>
        <w:t>ů</w:t>
      </w:r>
      <w:r>
        <w:rPr>
          <w:i/>
        </w:rPr>
        <w:t>ry (asi 50 hmot. %)</w:t>
      </w:r>
      <w:r w:rsidR="00FC1A02">
        <w:t>. Jako volný je součás</w:t>
      </w:r>
      <w:r w:rsidR="00A86419">
        <w:t xml:space="preserve">tí atmosféry, kde tvoří asi 21 </w:t>
      </w:r>
      <w:proofErr w:type="spellStart"/>
      <w:r w:rsidR="00A86419">
        <w:t>o</w:t>
      </w:r>
      <w:r w:rsidR="00FC1A02">
        <w:t>bj</w:t>
      </w:r>
      <w:proofErr w:type="spellEnd"/>
      <w:r w:rsidR="00FC1A02">
        <w:t>. %. Jako vázaný se nachází v celé řadě sloučen</w:t>
      </w:r>
      <w:r w:rsidR="00A86419">
        <w:t>i</w:t>
      </w:r>
      <w:r w:rsidR="00FC1A02">
        <w:t>n, z nichž nejrozšířenější je H</w:t>
      </w:r>
      <w:r w:rsidR="00FC1A02" w:rsidRPr="00004C63">
        <w:rPr>
          <w:vertAlign w:val="subscript"/>
        </w:rPr>
        <w:t>2</w:t>
      </w:r>
      <w:r w:rsidR="00FC1A02">
        <w:t>O</w:t>
      </w:r>
      <w:r w:rsidR="00F8402B" w:rsidRPr="004960B1">
        <w:t>,</w:t>
      </w:r>
      <w:r w:rsidR="00FC1A02">
        <w:t xml:space="preserve"> dále je součástí minerálů, hornin a mnoha organických látek. Na Zemi je nezbytný pro život, jedná se </w:t>
      </w:r>
      <w:r w:rsidR="00FC1A02" w:rsidRPr="00004C63">
        <w:rPr>
          <w:i/>
        </w:rPr>
        <w:t>biogenní</w:t>
      </w:r>
      <w:r w:rsidR="00FC1A02">
        <w:t xml:space="preserve"> prvek (dýchání).</w:t>
      </w:r>
    </w:p>
    <w:p w:rsidR="00FC1A02" w:rsidRDefault="00FC1A02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 přírodě vytváří tři </w:t>
      </w:r>
      <w:r w:rsidRPr="00004C63">
        <w:rPr>
          <w:i/>
        </w:rPr>
        <w:t>izotopy</w:t>
      </w:r>
      <w:r>
        <w:t xml:space="preserve"> </w:t>
      </w:r>
      <w:r w:rsidR="00ED3FC9" w:rsidRPr="00FC1A02">
        <w:rPr>
          <w:position w:val="-12"/>
        </w:rPr>
        <w:object w:dxaOrig="41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18pt" o:ole="">
            <v:imagedata r:id="rId8" o:title=""/>
          </v:shape>
          <o:OLEObject Type="Embed" ProgID="Equation.3" ShapeID="_x0000_i1025" DrawAspect="Content" ObjectID="_1407173244" r:id="rId9"/>
        </w:object>
      </w:r>
      <w:r>
        <w:t xml:space="preserve">. </w:t>
      </w:r>
    </w:p>
    <w:p w:rsidR="004960B1" w:rsidRDefault="006E1D95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rPr>
          <w:noProof/>
        </w:rPr>
        <w:pict>
          <v:shape id="_x0000_s1087" type="#_x0000_t202" style="position:absolute;left:0;text-align:left;margin-left:3.3pt;margin-top:181.05pt;width:148.8pt;height:14.95pt;z-index:251654144" stroked="f">
            <v:textbox inset="0,0,0,0">
              <w:txbxContent>
                <w:p w:rsidR="00A86419" w:rsidRPr="0025273A" w:rsidRDefault="00A86419" w:rsidP="0025273A">
                  <w:pPr>
                    <w:pStyle w:val="Titulek"/>
                    <w:rPr>
                      <w:b w:val="0"/>
                      <w:i/>
                      <w:color w:val="auto"/>
                      <w:sz w:val="24"/>
                      <w:szCs w:val="24"/>
                    </w:rPr>
                  </w:pPr>
                  <w:r w:rsidRPr="0025273A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6E1D95" w:rsidRPr="0025273A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25273A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6E1D95" w:rsidRPr="0025273A">
                    <w:rPr>
                      <w:b w:val="0"/>
                      <w:i/>
                      <w:color w:val="auto"/>
                    </w:rPr>
                    <w:fldChar w:fldCharType="separate"/>
                  </w:r>
                  <w:r>
                    <w:rPr>
                      <w:b w:val="0"/>
                      <w:i/>
                      <w:noProof/>
                      <w:color w:val="auto"/>
                    </w:rPr>
                    <w:t>2</w:t>
                  </w:r>
                  <w:r w:rsidR="006E1D95" w:rsidRPr="0025273A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25273A">
                    <w:rPr>
                      <w:b w:val="0"/>
                      <w:i/>
                      <w:color w:val="auto"/>
                    </w:rPr>
                    <w:t xml:space="preserve">: </w:t>
                  </w:r>
                  <w:r w:rsidR="00004C63">
                    <w:rPr>
                      <w:b w:val="0"/>
                      <w:i/>
                      <w:color w:val="auto"/>
                    </w:rPr>
                    <w:t xml:space="preserve">Složení </w:t>
                  </w:r>
                  <w:r w:rsidR="00650B72">
                    <w:rPr>
                      <w:b w:val="0"/>
                      <w:i/>
                      <w:color w:val="auto"/>
                    </w:rPr>
                    <w:t xml:space="preserve">suchého </w:t>
                  </w:r>
                  <w:r w:rsidR="00004C63">
                    <w:rPr>
                      <w:b w:val="0"/>
                      <w:i/>
                      <w:color w:val="auto"/>
                    </w:rPr>
                    <w:t>vzduchu</w:t>
                  </w:r>
                  <w:fldSimple w:instr=" NOTEREF _Ref333340074 \h  \* MERGEFORMAT ">
                    <w:r w:rsidR="00650B72" w:rsidRPr="00650B72">
                      <w:rPr>
                        <w:b w:val="0"/>
                        <w:i/>
                        <w:color w:val="auto"/>
                        <w:vertAlign w:val="superscript"/>
                      </w:rPr>
                      <w:t>1</w:t>
                    </w:r>
                  </w:fldSimple>
                </w:p>
              </w:txbxContent>
            </v:textbox>
          </v:shape>
        </w:pict>
      </w:r>
      <w:r w:rsidR="00CF7AC1">
        <w:rPr>
          <w:noProof/>
        </w:rPr>
        <w:drawing>
          <wp:inline distT="0" distB="0" distL="0" distR="0">
            <wp:extent cx="2936631" cy="2303674"/>
            <wp:effectExtent l="0" t="0" r="0" b="0"/>
            <wp:docPr id="3" name="Obrázek 2" descr="Obráz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.png"/>
                    <pic:cNvPicPr/>
                  </pic:nvPicPr>
                  <pic:blipFill>
                    <a:blip r:embed="rId10" cstate="print"/>
                    <a:srcRect l="11132" r="12284"/>
                    <a:stretch>
                      <a:fillRect/>
                    </a:stretch>
                  </pic:blipFill>
                  <pic:spPr>
                    <a:xfrm>
                      <a:off x="0" y="0"/>
                      <a:ext cx="2940004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AC1" w:rsidRDefault="00CF7AC1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</w:p>
    <w:p w:rsidR="00615665" w:rsidRPr="00B1623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Vlastnosti</w:t>
      </w:r>
    </w:p>
    <w:p w:rsidR="00CF7AC1" w:rsidRDefault="00CF7AC1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Díky své elektronové konfiguraci jsou atomy kyslíku silně reaktivní a</w:t>
      </w:r>
      <w:r w:rsidR="00004C63">
        <w:t> </w:t>
      </w:r>
      <w:r>
        <w:t xml:space="preserve">vytváří </w:t>
      </w:r>
      <w:r w:rsidRPr="00004C63">
        <w:rPr>
          <w:i/>
        </w:rPr>
        <w:t>dvouatomové</w:t>
      </w:r>
      <w:r>
        <w:t xml:space="preserve"> </w:t>
      </w:r>
      <w:r w:rsidRPr="00004C63">
        <w:rPr>
          <w:i/>
        </w:rPr>
        <w:t>molekuly</w:t>
      </w:r>
      <w:r w:rsidR="00004C63">
        <w:t xml:space="preserve"> </w:t>
      </w:r>
      <w:r w:rsidR="00F30EFF">
        <w:t>O</w:t>
      </w:r>
      <w:r w:rsidR="00F30EFF" w:rsidRPr="00004C63">
        <w:rPr>
          <w:vertAlign w:val="subscript"/>
        </w:rPr>
        <w:t>2</w:t>
      </w:r>
      <w:r w:rsidR="00F30EFF">
        <w:t xml:space="preserve"> (méně O</w:t>
      </w:r>
      <w:r w:rsidR="00F30EFF" w:rsidRPr="00004C63">
        <w:rPr>
          <w:vertAlign w:val="subscript"/>
        </w:rPr>
        <w:t>3</w:t>
      </w:r>
      <w:r w:rsidR="00F30EFF">
        <w:t>)</w:t>
      </w:r>
      <w:r>
        <w:t xml:space="preserve"> nebo se váží ve sloučeninách.</w:t>
      </w:r>
    </w:p>
    <w:p w:rsidR="00CE6DB2" w:rsidRPr="00CE6DB2" w:rsidRDefault="00CF7AC1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Molekulový kyslík O</w:t>
      </w:r>
      <w:r w:rsidRPr="00004C63">
        <w:rPr>
          <w:vertAlign w:val="subscript"/>
        </w:rPr>
        <w:t>2</w:t>
      </w:r>
      <w:r w:rsidR="00F30EFF">
        <w:t xml:space="preserve"> je velmi reaktivní a slučuje se téměř se všemi prvky. Většina těchto reakcí je exotermická. (rezavění, dýchaní, tlení aj.).  Prudká reakce látek s kyslíkem za vývoje světla a tepla se označuje jako </w:t>
      </w:r>
      <w:r w:rsidR="00F30EFF" w:rsidRPr="00004C63">
        <w:rPr>
          <w:i/>
        </w:rPr>
        <w:t>hoření</w:t>
      </w:r>
      <w:r w:rsidR="00F30EFF">
        <w:t>.</w:t>
      </w:r>
    </w:p>
    <w:p w:rsidR="00A616E2" w:rsidRDefault="006E1D95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52.25pt;margin-top:12.6pt;width:53.85pt;height:0;z-index:251653120" o:connectortype="straight">
            <v:stroke endarrow="block"/>
          </v:shape>
        </w:pict>
      </w:r>
      <w:r w:rsidR="00A616E2">
        <w:t xml:space="preserve"> O</w:t>
      </w:r>
      <w:r w:rsidR="00A616E2" w:rsidRPr="0097062E">
        <w:rPr>
          <w:vertAlign w:val="subscript"/>
        </w:rPr>
        <w:t>2</w:t>
      </w:r>
      <w:r w:rsidR="00A616E2">
        <w:t xml:space="preserve"> + 2H</w:t>
      </w:r>
      <w:r w:rsidR="00A616E2" w:rsidRPr="0097062E">
        <w:rPr>
          <w:vertAlign w:val="subscript"/>
        </w:rPr>
        <w:t>2</w:t>
      </w:r>
      <w:r w:rsidR="00A616E2">
        <w:t xml:space="preserve">   </w:t>
      </w:r>
      <w:r w:rsidR="00A616E2" w:rsidRPr="00A616E2">
        <w:rPr>
          <w:position w:val="20"/>
          <w:sz w:val="16"/>
        </w:rPr>
        <w:t xml:space="preserve">jiskra, plamen  </w:t>
      </w:r>
      <w:r w:rsidR="00A616E2">
        <w:rPr>
          <w:position w:val="20"/>
          <w:sz w:val="16"/>
        </w:rPr>
        <w:t xml:space="preserve">   </w:t>
      </w:r>
      <w:r w:rsidR="00A616E2">
        <w:t>2H</w:t>
      </w:r>
      <w:r w:rsidR="00A616E2" w:rsidRPr="0097062E">
        <w:rPr>
          <w:vertAlign w:val="subscript"/>
        </w:rPr>
        <w:t>2</w:t>
      </w:r>
      <w:r w:rsidR="00A616E2">
        <w:t>O</w:t>
      </w:r>
    </w:p>
    <w:p w:rsidR="007E3105" w:rsidRDefault="007E3105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proofErr w:type="gramStart"/>
      <w:r>
        <w:t>C  +  O</w:t>
      </w:r>
      <w:r w:rsidRPr="009C72CD">
        <w:rPr>
          <w:vertAlign w:val="subscript"/>
        </w:rPr>
        <w:t>2</w:t>
      </w:r>
      <w:proofErr w:type="gramEnd"/>
      <w:r>
        <w:t xml:space="preserve"> </w:t>
      </w:r>
      <w:r w:rsidR="009C72CD">
        <w:sym w:font="Symbol" w:char="F0AE"/>
      </w:r>
      <w:r>
        <w:t xml:space="preserve">   CO</w:t>
      </w:r>
      <w:r w:rsidRPr="009C72CD">
        <w:rPr>
          <w:vertAlign w:val="subscript"/>
        </w:rPr>
        <w:t>2</w:t>
      </w:r>
    </w:p>
    <w:p w:rsidR="00F30EFF" w:rsidRPr="00004C63" w:rsidRDefault="00F30EFF" w:rsidP="00F30EFF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Kyslík </w:t>
      </w:r>
      <w:r w:rsidR="00A616E2">
        <w:t xml:space="preserve">je </w:t>
      </w:r>
      <w:r w:rsidR="00A616E2" w:rsidRPr="00A616E2">
        <w:t>s</w:t>
      </w:r>
      <w:r w:rsidR="00615665" w:rsidRPr="00A616E2">
        <w:t xml:space="preserve">ilné </w:t>
      </w:r>
      <w:r>
        <w:rPr>
          <w:i/>
        </w:rPr>
        <w:t>oxidační</w:t>
      </w:r>
      <w:r w:rsidR="00615665" w:rsidRPr="00635234">
        <w:rPr>
          <w:i/>
        </w:rPr>
        <w:t xml:space="preserve"> činidlo</w:t>
      </w:r>
      <w:r>
        <w:rPr>
          <w:i/>
        </w:rPr>
        <w:t>.</w:t>
      </w:r>
      <w:r w:rsidR="00004C63" w:rsidRPr="00004C63">
        <w:t xml:space="preserve"> </w:t>
      </w:r>
      <w:r w:rsidR="00004C63">
        <w:t>Za normálních podmínek jde o bezbarvý plyn, bez chuti a zápachu, těžší než vzduch, omezeně rozpustný ve vodě.</w:t>
      </w:r>
    </w:p>
    <w:p w:rsidR="00552401" w:rsidRPr="009C72CD" w:rsidRDefault="00F30EFF" w:rsidP="009C72CD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 xml:space="preserve"> </w:t>
      </w:r>
      <w:r w:rsidR="00615665" w:rsidRPr="00B16234">
        <w:rPr>
          <w:b/>
        </w:rPr>
        <w:t>Příprava</w:t>
      </w:r>
    </w:p>
    <w:p w:rsidR="009C72CD" w:rsidRDefault="009C72CD" w:rsidP="009C72CD">
      <w:pPr>
        <w:pStyle w:val="Zpat"/>
        <w:tabs>
          <w:tab w:val="clear" w:pos="4536"/>
          <w:tab w:val="clear" w:pos="9072"/>
        </w:tabs>
        <w:spacing w:line="360" w:lineRule="auto"/>
      </w:pPr>
      <w:r>
        <w:t>Tepelným rozkladem látek snadno uvolňujících kyslík:</w:t>
      </w:r>
    </w:p>
    <w:p w:rsidR="009C72CD" w:rsidRPr="009C72CD" w:rsidRDefault="009C72CD" w:rsidP="009C72CD">
      <w:pPr>
        <w:pStyle w:val="Zpat"/>
        <w:tabs>
          <w:tab w:val="clear" w:pos="4536"/>
          <w:tab w:val="clear" w:pos="9072"/>
        </w:tabs>
        <w:spacing w:line="360" w:lineRule="auto"/>
      </w:pPr>
      <w:r>
        <w:t>2KMnO</w:t>
      </w:r>
      <w:r w:rsidRPr="009C72CD">
        <w:rPr>
          <w:vertAlign w:val="subscript"/>
        </w:rPr>
        <w:t>4</w:t>
      </w:r>
      <w:r>
        <w:t xml:space="preserve"> </w:t>
      </w:r>
      <w:r>
        <w:sym w:font="Symbol" w:char="F0AE"/>
      </w:r>
      <w:r>
        <w:t xml:space="preserve"> K</w:t>
      </w:r>
      <w:r w:rsidRPr="009C72CD">
        <w:rPr>
          <w:vertAlign w:val="subscript"/>
        </w:rPr>
        <w:t>2</w:t>
      </w:r>
      <w:r>
        <w:t>MnO</w:t>
      </w:r>
      <w:r w:rsidRPr="009C72CD">
        <w:rPr>
          <w:vertAlign w:val="subscript"/>
        </w:rPr>
        <w:t>4</w:t>
      </w:r>
      <w:r>
        <w:t xml:space="preserve">  +  MnO</w:t>
      </w:r>
      <w:r w:rsidRPr="009C72CD">
        <w:rPr>
          <w:vertAlign w:val="subscript"/>
        </w:rPr>
        <w:t>2</w:t>
      </w:r>
      <w:r>
        <w:t xml:space="preserve">  +  O</w:t>
      </w:r>
      <w:r w:rsidRPr="009C72CD">
        <w:rPr>
          <w:vertAlign w:val="subscript"/>
        </w:rPr>
        <w:t>2</w:t>
      </w:r>
    </w:p>
    <w:p w:rsidR="009C72CD" w:rsidRPr="009C72CD" w:rsidRDefault="009C72CD" w:rsidP="009C72CD">
      <w:pPr>
        <w:pStyle w:val="Zpat"/>
        <w:tabs>
          <w:tab w:val="clear" w:pos="4536"/>
          <w:tab w:val="clear" w:pos="9072"/>
        </w:tabs>
        <w:spacing w:line="360" w:lineRule="auto"/>
        <w:rPr>
          <w:color w:val="FF0000"/>
        </w:rPr>
      </w:pPr>
      <w:r w:rsidRPr="009C72CD">
        <w:rPr>
          <w:color w:val="FF0000"/>
        </w:rPr>
        <w:t>Video – příprava kyslíku</w:t>
      </w:r>
    </w:p>
    <w:p w:rsidR="00A734DF" w:rsidRDefault="00A734DF" w:rsidP="00031953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97062E">
        <w:rPr>
          <w:b/>
        </w:rPr>
        <w:t>Výroba</w:t>
      </w:r>
    </w:p>
    <w:p w:rsidR="009C72CD" w:rsidRDefault="009C72CD" w:rsidP="00031953">
      <w:pPr>
        <w:pStyle w:val="Odstavecseseznamem"/>
        <w:numPr>
          <w:ilvl w:val="0"/>
          <w:numId w:val="9"/>
        </w:numPr>
        <w:spacing w:before="120" w:after="120" w:line="360" w:lineRule="auto"/>
        <w:jc w:val="both"/>
      </w:pPr>
      <w:r w:rsidRPr="009C72CD">
        <w:t>Frakční destilací zkapalněného vzduch</w:t>
      </w:r>
      <w:r>
        <w:t>u</w:t>
      </w:r>
    </w:p>
    <w:p w:rsidR="00031953" w:rsidRDefault="009C72CD" w:rsidP="00031953">
      <w:pPr>
        <w:pStyle w:val="Odstavecseseznamem"/>
        <w:numPr>
          <w:ilvl w:val="0"/>
          <w:numId w:val="9"/>
        </w:numPr>
        <w:spacing w:before="120" w:after="120" w:line="360" w:lineRule="auto"/>
        <w:jc w:val="both"/>
      </w:pPr>
      <w:r w:rsidRPr="009C72CD">
        <w:t>Elektrolýzou vody</w:t>
      </w:r>
    </w:p>
    <w:p w:rsidR="00031953" w:rsidRDefault="00031953" w:rsidP="00031953">
      <w:pPr>
        <w:spacing w:before="120" w:after="120" w:line="360" w:lineRule="auto"/>
        <w:ind w:left="360"/>
        <w:jc w:val="both"/>
      </w:pPr>
      <w:r>
        <w:t xml:space="preserve">Přepravuje se zkapalněný v cisternách nebo tlakových lahvích označených </w:t>
      </w:r>
      <w:r w:rsidRPr="00004C63">
        <w:rPr>
          <w:i/>
        </w:rPr>
        <w:t>modrým</w:t>
      </w:r>
      <w:r>
        <w:t xml:space="preserve"> </w:t>
      </w:r>
      <w:r w:rsidRPr="00004C63">
        <w:rPr>
          <w:i/>
        </w:rPr>
        <w:t>pruhem</w:t>
      </w:r>
      <w:r>
        <w:t>.</w:t>
      </w:r>
    </w:p>
    <w:p w:rsidR="00615665" w:rsidRDefault="00615665" w:rsidP="00031953">
      <w:pPr>
        <w:pStyle w:val="Odstavecseseznamem"/>
        <w:numPr>
          <w:ilvl w:val="0"/>
          <w:numId w:val="5"/>
        </w:numPr>
        <w:spacing w:before="120" w:after="120" w:line="360" w:lineRule="auto"/>
        <w:ind w:left="425" w:hanging="425"/>
        <w:jc w:val="both"/>
        <w:rPr>
          <w:b/>
        </w:rPr>
      </w:pPr>
      <w:r w:rsidRPr="00B16234">
        <w:rPr>
          <w:b/>
        </w:rPr>
        <w:t>Použití</w:t>
      </w:r>
    </w:p>
    <w:p w:rsidR="0097062E" w:rsidRDefault="00031953" w:rsidP="00031953">
      <w:pPr>
        <w:pStyle w:val="Zpat"/>
        <w:tabs>
          <w:tab w:val="clear" w:pos="4536"/>
          <w:tab w:val="clear" w:pos="9072"/>
        </w:tabs>
        <w:spacing w:line="360" w:lineRule="auto"/>
      </w:pPr>
      <w:r w:rsidRPr="00031953">
        <w:t>Kyslík se využívá hutnictví</w:t>
      </w:r>
      <w:r>
        <w:t xml:space="preserve"> při výrobě železa a ostatních kovů, ke svařování, tavení a řezání kovů, ve sklářství, k výrobě dýchacích přístrojů pro medicínu, letectví a sportovní účely. Kapalný kyslík se používá jako raketové palivo.</w:t>
      </w:r>
    </w:p>
    <w:p w:rsidR="00615665" w:rsidRDefault="00031953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Sloučeniny kyslíku</w:t>
      </w:r>
    </w:p>
    <w:p w:rsidR="001B7233" w:rsidRDefault="00031953" w:rsidP="001B7233">
      <w:pPr>
        <w:pStyle w:val="Odstavecseseznamem"/>
        <w:numPr>
          <w:ilvl w:val="0"/>
          <w:numId w:val="4"/>
        </w:numPr>
        <w:spacing w:line="360" w:lineRule="auto"/>
        <w:ind w:left="709"/>
        <w:jc w:val="both"/>
      </w:pPr>
      <w:r w:rsidRPr="00031953">
        <w:rPr>
          <w:b/>
        </w:rPr>
        <w:t>Oxidy</w:t>
      </w:r>
      <w:r w:rsidR="00AE6014">
        <w:t xml:space="preserve">: </w:t>
      </w:r>
      <w:r>
        <w:t xml:space="preserve">jsou binární sloučeniny kyslíku s jiným prvkem. Kyslík v nich má oxidační </w:t>
      </w:r>
      <w:proofErr w:type="gramStart"/>
      <w:r>
        <w:t>číslo –II</w:t>
      </w:r>
      <w:proofErr w:type="gramEnd"/>
      <w:r>
        <w:t xml:space="preserve">. </w:t>
      </w:r>
      <w:r w:rsidR="001B7233">
        <w:t>P</w:t>
      </w:r>
      <w:r>
        <w:t xml:space="preserve">odle </w:t>
      </w:r>
      <w:r w:rsidR="001B7233">
        <w:t xml:space="preserve">jejich způsobu reakce s vodou je můžeme rozdělit </w:t>
      </w:r>
      <w:proofErr w:type="gramStart"/>
      <w:r w:rsidR="001B7233">
        <w:t>na</w:t>
      </w:r>
      <w:proofErr w:type="gramEnd"/>
      <w:r w:rsidR="001B7233">
        <w:t>:</w:t>
      </w:r>
    </w:p>
    <w:p w:rsidR="001B7233" w:rsidRDefault="001B7233" w:rsidP="00287D9A">
      <w:pPr>
        <w:pStyle w:val="Odstavecseseznamem"/>
        <w:numPr>
          <w:ilvl w:val="0"/>
          <w:numId w:val="10"/>
        </w:numPr>
        <w:spacing w:line="360" w:lineRule="auto"/>
      </w:pPr>
      <w:r w:rsidRPr="00004C63">
        <w:rPr>
          <w:i/>
        </w:rPr>
        <w:t>Zásadotvorné oxidy</w:t>
      </w:r>
      <w:r w:rsidRPr="001B7233">
        <w:t>:</w:t>
      </w:r>
      <w:r>
        <w:t xml:space="preserve"> s vo</w:t>
      </w:r>
      <w:r w:rsidR="00004C63">
        <w:t>dou reagují za vzniku hydroxidu:</w:t>
      </w:r>
      <w:r>
        <w:br/>
      </w:r>
      <w:proofErr w:type="spellStart"/>
      <w:proofErr w:type="gramStart"/>
      <w:r>
        <w:t>CaO</w:t>
      </w:r>
      <w:proofErr w:type="spellEnd"/>
      <w:r>
        <w:t xml:space="preserve">  +  H</w:t>
      </w:r>
      <w:r w:rsidRPr="00510FCC">
        <w:rPr>
          <w:vertAlign w:val="subscript"/>
        </w:rPr>
        <w:t>2</w:t>
      </w:r>
      <w:r>
        <w:t>O</w:t>
      </w:r>
      <w:proofErr w:type="gramEnd"/>
      <w:r>
        <w:t xml:space="preserve">  </w:t>
      </w:r>
      <w:r>
        <w:sym w:font="Symbol" w:char="F0AE"/>
      </w:r>
      <w:r>
        <w:t xml:space="preserve">  Ca(OH)</w:t>
      </w:r>
      <w:r w:rsidRPr="00510FCC">
        <w:rPr>
          <w:vertAlign w:val="subscript"/>
        </w:rPr>
        <w:t>2</w:t>
      </w:r>
    </w:p>
    <w:p w:rsidR="001B7233" w:rsidRDefault="001B7233" w:rsidP="00287D9A">
      <w:pPr>
        <w:pStyle w:val="Odstavecseseznamem"/>
        <w:numPr>
          <w:ilvl w:val="0"/>
          <w:numId w:val="10"/>
        </w:numPr>
        <w:spacing w:line="360" w:lineRule="auto"/>
      </w:pPr>
      <w:r w:rsidRPr="00004C63">
        <w:rPr>
          <w:i/>
        </w:rPr>
        <w:lastRenderedPageBreak/>
        <w:t>Kyselinotvorné oxidy</w:t>
      </w:r>
      <w:r w:rsidRPr="001B7233">
        <w:t>:</w:t>
      </w:r>
      <w:r>
        <w:t xml:space="preserve"> s vodou reagují za vzniku kyslíkatých kyselin:</w:t>
      </w:r>
      <w:r>
        <w:br/>
        <w:t>CO</w:t>
      </w:r>
      <w:r w:rsidRPr="00510FCC">
        <w:rPr>
          <w:vertAlign w:val="subscript"/>
        </w:rPr>
        <w:t>2</w:t>
      </w:r>
      <w:r>
        <w:t xml:space="preserve">  +  H</w:t>
      </w:r>
      <w:r w:rsidRPr="00510FCC">
        <w:rPr>
          <w:vertAlign w:val="subscript"/>
        </w:rPr>
        <w:t>2</w:t>
      </w:r>
      <w:r>
        <w:t xml:space="preserve">O  </w:t>
      </w:r>
      <w:r>
        <w:sym w:font="Symbol" w:char="F0AE"/>
      </w:r>
      <w:r>
        <w:t xml:space="preserve">  H</w:t>
      </w:r>
      <w:r w:rsidRPr="00510FCC">
        <w:rPr>
          <w:vertAlign w:val="subscript"/>
        </w:rPr>
        <w:t>2</w:t>
      </w:r>
      <w:r>
        <w:t>CO</w:t>
      </w:r>
      <w:r w:rsidR="00287D9A" w:rsidRPr="00510FCC">
        <w:rPr>
          <w:vertAlign w:val="subscript"/>
        </w:rPr>
        <w:t>3</w:t>
      </w:r>
    </w:p>
    <w:p w:rsidR="00287D9A" w:rsidRPr="00FA55B4" w:rsidRDefault="00287D9A" w:rsidP="00287D9A">
      <w:pPr>
        <w:pStyle w:val="Odstavecseseznamem"/>
        <w:numPr>
          <w:ilvl w:val="0"/>
          <w:numId w:val="4"/>
        </w:numPr>
        <w:spacing w:line="360" w:lineRule="auto"/>
        <w:ind w:left="709"/>
      </w:pPr>
      <w:r w:rsidRPr="00004C63">
        <w:rPr>
          <w:b/>
        </w:rPr>
        <w:t>Ozon</w:t>
      </w:r>
      <w:r w:rsidR="00004C63">
        <w:br/>
        <w:t>Ozon j</w:t>
      </w:r>
      <w:r>
        <w:t>e tříatomová molekula kyslíku O</w:t>
      </w:r>
      <w:r w:rsidRPr="00004C63">
        <w:rPr>
          <w:vertAlign w:val="subscript"/>
        </w:rPr>
        <w:t>3</w:t>
      </w:r>
      <w:r>
        <w:t xml:space="preserve">. </w:t>
      </w:r>
      <w:r w:rsidR="00724D35">
        <w:t>Vyskytuje se především ve vyšších</w:t>
      </w:r>
      <w:r>
        <w:t xml:space="preserve"> vrstv</w:t>
      </w:r>
      <w:r w:rsidR="00FD23EA">
        <w:t>ách</w:t>
      </w:r>
      <w:r>
        <w:t xml:space="preserve"> atmosféry</w:t>
      </w:r>
      <w:r w:rsidR="00724D35">
        <w:t>, kde vzniká</w:t>
      </w:r>
      <w:r>
        <w:t xml:space="preserve"> </w:t>
      </w:r>
      <w:r w:rsidR="00724D35">
        <w:t xml:space="preserve">účinkem </w:t>
      </w:r>
      <w:r>
        <w:t>blesků nebo vlivem ultrafialového záření</w:t>
      </w:r>
      <w:r w:rsidR="00724D35">
        <w:t>. Největší množství ozonu se vyskytuje ve výšce 25-</w:t>
      </w:r>
      <w:smartTag w:uri="urn:schemas-microsoft-com:office:smarttags" w:element="metricconverter">
        <w:smartTagPr>
          <w:attr w:name="ProductID" w:val="30 km"/>
        </w:smartTagPr>
        <w:r w:rsidR="00724D35">
          <w:t>30 km</w:t>
        </w:r>
      </w:smartTag>
      <w:r w:rsidR="00724D35">
        <w:t xml:space="preserve"> nad povrchem Země a tvoří tzv.</w:t>
      </w:r>
      <w:r w:rsidR="00004C63">
        <w:t xml:space="preserve"> </w:t>
      </w:r>
      <w:r w:rsidR="00004C63" w:rsidRPr="00004C63">
        <w:rPr>
          <w:i/>
        </w:rPr>
        <w:t>ozonov</w:t>
      </w:r>
      <w:r w:rsidR="00724D35">
        <w:rPr>
          <w:i/>
        </w:rPr>
        <w:t>ou</w:t>
      </w:r>
      <w:r w:rsidR="00004C63" w:rsidRPr="00004C63">
        <w:rPr>
          <w:i/>
        </w:rPr>
        <w:t xml:space="preserve"> vrstv</w:t>
      </w:r>
      <w:r w:rsidR="00724D35">
        <w:rPr>
          <w:i/>
        </w:rPr>
        <w:t>u</w:t>
      </w:r>
      <w:r>
        <w:t>.</w:t>
      </w:r>
      <w:r w:rsidR="00FD23EA">
        <w:t xml:space="preserve"> </w:t>
      </w:r>
      <w:r w:rsidR="00FD23EA" w:rsidRPr="00FD23EA">
        <w:t>Přízemní oz</w:t>
      </w:r>
      <w:r w:rsidR="00FD23EA">
        <w:t>o</w:t>
      </w:r>
      <w:r w:rsidR="00FD23EA" w:rsidRPr="00FD23EA">
        <w:t xml:space="preserve">n vzniká reakcí uhlovodíků a oxidů dusíku při intenzívním slunečním záření. Je především důsledkem rostoucí automobilové dopravy. Na rozdíl od </w:t>
      </w:r>
      <w:r w:rsidR="00724D35">
        <w:t>stratosférické</w:t>
      </w:r>
      <w:r w:rsidR="00ED3A9B">
        <w:t>ho</w:t>
      </w:r>
      <w:r w:rsidR="00FD23EA" w:rsidRPr="00FD23EA">
        <w:t xml:space="preserve"> oz</w:t>
      </w:r>
      <w:r w:rsidR="00FD23EA">
        <w:t>o</w:t>
      </w:r>
      <w:r w:rsidR="00724D35">
        <w:t xml:space="preserve">nu, </w:t>
      </w:r>
      <w:r w:rsidR="00FD23EA">
        <w:t xml:space="preserve">se přízemní ozon shromažďuje ve vrstvě do </w:t>
      </w:r>
      <w:smartTag w:uri="urn:schemas-microsoft-com:office:smarttags" w:element="metricconverter">
        <w:smartTagPr>
          <w:attr w:name="ProductID" w:val="2 m"/>
        </w:smartTagPr>
        <w:r w:rsidR="00FD23EA">
          <w:t>2 m</w:t>
        </w:r>
      </w:smartTag>
      <w:r w:rsidR="00FD23EA">
        <w:t xml:space="preserve"> nad zemí a je</w:t>
      </w:r>
      <w:r w:rsidR="00FD23EA" w:rsidRPr="00FD23EA">
        <w:t xml:space="preserve"> pro lidský organismus nebezpečný.</w:t>
      </w:r>
      <w:r w:rsidR="00FD23EA">
        <w:t xml:space="preserve"> Při vysokých koncentracích přízemního ozonu se mohou objevovat tyto zdravotní problémy – bolesti hlavy, pálení očí, dýchací problémy. Dlouhodobý účinek může být příčinou rakoviny.</w:t>
      </w:r>
      <w:r w:rsidR="00FD23EA">
        <w:br/>
        <w:t>Ozon je plyn, má silné oxidační účinky, usmrcuje mikroorganizmy. Používá se proto v lékařství, k dezinfekci pitné vody, k dezinfekci ve skladech potravin.</w:t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t>Cvičení:</w:t>
      </w:r>
    </w:p>
    <w:p w:rsidR="005D7636" w:rsidRDefault="00AE2EE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Zapište elektronovou konfiguraci kyslíku</w:t>
      </w:r>
      <w:r w:rsidR="00A86419">
        <w:rPr>
          <w:rFonts w:eastAsiaTheme="minorHAnsi"/>
          <w:lang w:eastAsia="en-US"/>
        </w:rPr>
        <w:t>, vyznačte valenční vrstvu a určete počet valenčních elektronů</w:t>
      </w:r>
    </w:p>
    <w:p w:rsidR="00AE2EED" w:rsidRDefault="00AE2EE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Nakreslete orbitální model atomu kyslíku</w:t>
      </w:r>
    </w:p>
    <w:p w:rsidR="00510FCC" w:rsidRDefault="00510FCC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Zapište počet elementárních částic v izotopech kyslíku </w:t>
      </w:r>
      <w:r w:rsidRPr="00FC1A02">
        <w:rPr>
          <w:position w:val="-12"/>
        </w:rPr>
        <w:object w:dxaOrig="1579" w:dyaOrig="380">
          <v:shape id="_x0000_i1026" type="#_x0000_t75" style="width:71.25pt;height:18pt" o:ole="">
            <v:imagedata r:id="rId11" o:title=""/>
          </v:shape>
          <o:OLEObject Type="Embed" ProgID="Equation.3" ShapeID="_x0000_i1026" DrawAspect="Content" ObjectID="_1407173245" r:id="rId12"/>
        </w:object>
      </w:r>
    </w:p>
    <w:p w:rsidR="00AE2EED" w:rsidRDefault="00AE2EE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 rovnici hoření síry dokažte, že kyslík je oxidační činidlo</w:t>
      </w:r>
    </w:p>
    <w:p w:rsidR="00AE2EED" w:rsidRDefault="00AE2EE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Napište reakci zásadotvorného oxidu hořečnatého s vodou</w:t>
      </w:r>
    </w:p>
    <w:p w:rsidR="00004C63" w:rsidRPr="00004C63" w:rsidRDefault="00AE2EED" w:rsidP="00004C6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Napište reakci </w:t>
      </w:r>
      <w:proofErr w:type="spellStart"/>
      <w:r>
        <w:rPr>
          <w:rFonts w:eastAsiaTheme="minorHAnsi"/>
          <w:lang w:eastAsia="en-US"/>
        </w:rPr>
        <w:t>kyselinotvotného</w:t>
      </w:r>
      <w:proofErr w:type="spellEnd"/>
      <w:r>
        <w:rPr>
          <w:rFonts w:eastAsiaTheme="minorHAnsi"/>
          <w:lang w:eastAsia="en-US"/>
        </w:rPr>
        <w:t xml:space="preserve"> oxidu </w:t>
      </w:r>
      <w:r w:rsidR="00D331F6">
        <w:rPr>
          <w:rFonts w:eastAsiaTheme="minorHAnsi"/>
          <w:lang w:eastAsia="en-US"/>
        </w:rPr>
        <w:t>sírového</w:t>
      </w:r>
      <w:r>
        <w:rPr>
          <w:rFonts w:eastAsiaTheme="minorHAnsi"/>
          <w:lang w:eastAsia="en-US"/>
        </w:rPr>
        <w:t xml:space="preserve"> s vodou</w:t>
      </w:r>
    </w:p>
    <w:p w:rsidR="00873D02" w:rsidRDefault="00873D02" w:rsidP="00873D0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Zapište vzorce oxidů</w:t>
      </w:r>
    </w:p>
    <w:p w:rsidR="00004C63" w:rsidRDefault="00004C63" w:rsidP="00004C63">
      <w:pPr>
        <w:spacing w:line="360" w:lineRule="auto"/>
        <w:sectPr w:rsidR="00004C63" w:rsidSect="00004C63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0FCC" w:rsidRDefault="00510FCC" w:rsidP="00004C63">
      <w:pPr>
        <w:pStyle w:val="Odstavecseseznamem"/>
        <w:numPr>
          <w:ilvl w:val="0"/>
          <w:numId w:val="14"/>
        </w:numPr>
        <w:spacing w:line="360" w:lineRule="auto"/>
        <w:ind w:left="1134"/>
      </w:pPr>
      <w:r>
        <w:lastRenderedPageBreak/>
        <w:t>Oxid fosforičitý</w:t>
      </w:r>
    </w:p>
    <w:p w:rsidR="00510FCC" w:rsidRDefault="00510FCC" w:rsidP="00004C63">
      <w:pPr>
        <w:pStyle w:val="Odstavecseseznamem"/>
        <w:numPr>
          <w:ilvl w:val="0"/>
          <w:numId w:val="14"/>
        </w:numPr>
        <w:spacing w:line="360" w:lineRule="auto"/>
        <w:ind w:left="1134"/>
      </w:pPr>
      <w:r>
        <w:t xml:space="preserve">Oxid </w:t>
      </w:r>
      <w:proofErr w:type="spellStart"/>
      <w:r>
        <w:t>titanatý</w:t>
      </w:r>
      <w:proofErr w:type="spellEnd"/>
    </w:p>
    <w:p w:rsidR="00510FCC" w:rsidRDefault="00510FCC" w:rsidP="00004C63">
      <w:pPr>
        <w:pStyle w:val="Odstavecseseznamem"/>
        <w:numPr>
          <w:ilvl w:val="0"/>
          <w:numId w:val="11"/>
        </w:numPr>
        <w:spacing w:line="360" w:lineRule="auto"/>
        <w:ind w:left="1134"/>
      </w:pPr>
      <w:r>
        <w:t>Oxid lithný</w:t>
      </w:r>
    </w:p>
    <w:p w:rsidR="00510FCC" w:rsidRDefault="00510FCC" w:rsidP="00004C63">
      <w:pPr>
        <w:pStyle w:val="Odstavecseseznamem"/>
        <w:numPr>
          <w:ilvl w:val="0"/>
          <w:numId w:val="11"/>
        </w:numPr>
        <w:spacing w:line="360" w:lineRule="auto"/>
        <w:ind w:left="1134"/>
      </w:pPr>
      <w:r>
        <w:t>Oxid vanadičný</w:t>
      </w:r>
    </w:p>
    <w:p w:rsidR="00510FCC" w:rsidRDefault="00510FCC" w:rsidP="00510FCC">
      <w:pPr>
        <w:pStyle w:val="Odstavecseseznamem"/>
        <w:numPr>
          <w:ilvl w:val="0"/>
          <w:numId w:val="11"/>
        </w:numPr>
        <w:spacing w:line="360" w:lineRule="auto"/>
      </w:pPr>
      <w:r>
        <w:lastRenderedPageBreak/>
        <w:t>Oxid antimonitý</w:t>
      </w:r>
    </w:p>
    <w:p w:rsidR="00510FCC" w:rsidRDefault="00510FCC" w:rsidP="00510FCC">
      <w:pPr>
        <w:pStyle w:val="Odstavecseseznamem"/>
        <w:numPr>
          <w:ilvl w:val="0"/>
          <w:numId w:val="11"/>
        </w:numPr>
        <w:spacing w:line="360" w:lineRule="auto"/>
      </w:pPr>
      <w:r>
        <w:t>Oxid jodistý</w:t>
      </w:r>
    </w:p>
    <w:p w:rsidR="00510FCC" w:rsidRDefault="00510FCC" w:rsidP="00510FCC">
      <w:pPr>
        <w:pStyle w:val="Odstavecseseznamem"/>
        <w:numPr>
          <w:ilvl w:val="0"/>
          <w:numId w:val="11"/>
        </w:numPr>
        <w:spacing w:line="360" w:lineRule="auto"/>
      </w:pPr>
      <w:r>
        <w:t>Oxid zlatitý</w:t>
      </w:r>
    </w:p>
    <w:p w:rsidR="00004C63" w:rsidRPr="00004C63" w:rsidRDefault="00004C63" w:rsidP="00004C63">
      <w:pPr>
        <w:pStyle w:val="Odstavecseseznamem"/>
        <w:numPr>
          <w:ilvl w:val="0"/>
          <w:numId w:val="11"/>
        </w:numPr>
        <w:spacing w:line="360" w:lineRule="auto"/>
      </w:pPr>
      <w:r>
        <w:t>Oxid sírový</w:t>
      </w:r>
    </w:p>
    <w:p w:rsidR="00004C63" w:rsidRDefault="00004C63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  <w:sectPr w:rsidR="00004C63" w:rsidSect="00004C6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3D02" w:rsidRDefault="00873D02" w:rsidP="00873D0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Pojmenujte oxidy</w:t>
      </w:r>
    </w:p>
    <w:p w:rsidR="00004C63" w:rsidRDefault="00004C63" w:rsidP="00510FCC">
      <w:pPr>
        <w:pStyle w:val="Odstavecseseznamem"/>
        <w:numPr>
          <w:ilvl w:val="0"/>
          <w:numId w:val="12"/>
        </w:numPr>
        <w:spacing w:line="360" w:lineRule="auto"/>
        <w:sectPr w:rsidR="00004C63" w:rsidSect="00004C6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0FCC" w:rsidRDefault="00510FCC" w:rsidP="00004C63">
      <w:pPr>
        <w:pStyle w:val="Odstavecseseznamem"/>
        <w:numPr>
          <w:ilvl w:val="0"/>
          <w:numId w:val="12"/>
        </w:numPr>
        <w:spacing w:line="360" w:lineRule="auto"/>
        <w:ind w:left="1134"/>
      </w:pPr>
      <w:r>
        <w:lastRenderedPageBreak/>
        <w:t>TiO</w:t>
      </w:r>
      <w:r w:rsidRPr="00510FCC">
        <w:rPr>
          <w:vertAlign w:val="subscript"/>
        </w:rPr>
        <w:t>2</w:t>
      </w:r>
    </w:p>
    <w:p w:rsidR="00510FCC" w:rsidRDefault="00510FCC" w:rsidP="00004C63">
      <w:pPr>
        <w:pStyle w:val="Odstavecseseznamem"/>
        <w:numPr>
          <w:ilvl w:val="0"/>
          <w:numId w:val="12"/>
        </w:numPr>
        <w:spacing w:line="360" w:lineRule="auto"/>
        <w:ind w:left="1134"/>
      </w:pPr>
      <w:r>
        <w:t>SO</w:t>
      </w:r>
      <w:r w:rsidRPr="00510FCC">
        <w:rPr>
          <w:vertAlign w:val="subscript"/>
        </w:rPr>
        <w:t>3</w:t>
      </w:r>
    </w:p>
    <w:p w:rsidR="00510FCC" w:rsidRDefault="00A2142A" w:rsidP="00004C63">
      <w:pPr>
        <w:pStyle w:val="Odstavecseseznamem"/>
        <w:numPr>
          <w:ilvl w:val="0"/>
          <w:numId w:val="12"/>
        </w:numPr>
        <w:spacing w:line="360" w:lineRule="auto"/>
        <w:ind w:left="1134"/>
      </w:pPr>
      <w:proofErr w:type="spellStart"/>
      <w:r>
        <w:t>Ca</w:t>
      </w:r>
      <w:r w:rsidR="00510FCC">
        <w:t>O</w:t>
      </w:r>
      <w:proofErr w:type="spellEnd"/>
    </w:p>
    <w:p w:rsidR="00510FCC" w:rsidRDefault="00510FCC" w:rsidP="00510FCC">
      <w:pPr>
        <w:pStyle w:val="Odstavecseseznamem"/>
        <w:numPr>
          <w:ilvl w:val="0"/>
          <w:numId w:val="12"/>
        </w:numPr>
        <w:spacing w:line="360" w:lineRule="auto"/>
      </w:pPr>
      <w:r>
        <w:lastRenderedPageBreak/>
        <w:t>Ga</w:t>
      </w:r>
      <w:r w:rsidRPr="00510FCC">
        <w:rPr>
          <w:vertAlign w:val="subscript"/>
        </w:rPr>
        <w:t>2</w:t>
      </w:r>
      <w:r>
        <w:t>O</w:t>
      </w:r>
      <w:r w:rsidRPr="00510FCC">
        <w:rPr>
          <w:vertAlign w:val="subscript"/>
        </w:rPr>
        <w:t>3</w:t>
      </w:r>
    </w:p>
    <w:p w:rsidR="00510FCC" w:rsidRDefault="00510FCC" w:rsidP="00510FCC">
      <w:pPr>
        <w:pStyle w:val="Odstavecseseznamem"/>
        <w:numPr>
          <w:ilvl w:val="0"/>
          <w:numId w:val="12"/>
        </w:numPr>
        <w:spacing w:line="360" w:lineRule="auto"/>
      </w:pPr>
      <w:r>
        <w:t>As</w:t>
      </w:r>
      <w:r w:rsidRPr="00510FCC">
        <w:rPr>
          <w:vertAlign w:val="subscript"/>
        </w:rPr>
        <w:t>2</w:t>
      </w:r>
      <w:r>
        <w:t>O</w:t>
      </w:r>
      <w:r w:rsidRPr="00510FCC">
        <w:rPr>
          <w:vertAlign w:val="subscript"/>
        </w:rPr>
        <w:t>5</w:t>
      </w:r>
    </w:p>
    <w:p w:rsidR="00510FCC" w:rsidRDefault="00510FCC" w:rsidP="00510FCC">
      <w:pPr>
        <w:pStyle w:val="Odstavecseseznamem"/>
        <w:numPr>
          <w:ilvl w:val="0"/>
          <w:numId w:val="13"/>
        </w:numPr>
        <w:spacing w:line="360" w:lineRule="auto"/>
      </w:pPr>
      <w:r>
        <w:t>OsO</w:t>
      </w:r>
      <w:r w:rsidR="00A2142A" w:rsidRPr="00A2142A">
        <w:rPr>
          <w:vertAlign w:val="subscript"/>
        </w:rPr>
        <w:t>4</w:t>
      </w:r>
    </w:p>
    <w:p w:rsidR="00004C63" w:rsidRDefault="00004C63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  <w:sectPr w:rsidR="00004C63" w:rsidSect="00004C6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E2EED" w:rsidRDefault="00AE2EE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Která nebezpečná látka se uvolňuje při užívání kopírek, tiskáren a faxů </w:t>
      </w:r>
    </w:p>
    <w:p w:rsidR="00AE2EED" w:rsidRDefault="00510FCC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Vysvětlete význam ozonové vrstvy Země</w:t>
      </w:r>
    </w:p>
    <w:p w:rsidR="00510FCC" w:rsidRDefault="00510FCC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Jaké jsou hlavní příčiny narušování ozonové vrstvy </w:t>
      </w:r>
    </w:p>
    <w:p w:rsidR="002622A3" w:rsidRDefault="00510FCC" w:rsidP="002622A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Zjistěte, jaký byl dnešní aktuální stav </w:t>
      </w:r>
      <w:r w:rsidR="00004C63">
        <w:rPr>
          <w:rFonts w:eastAsiaTheme="minorHAnsi"/>
          <w:lang w:eastAsia="en-US"/>
        </w:rPr>
        <w:t>ozonu, tento</w:t>
      </w:r>
      <w:r>
        <w:rPr>
          <w:rFonts w:eastAsiaTheme="minorHAnsi"/>
          <w:lang w:eastAsia="en-US"/>
        </w:rPr>
        <w:t xml:space="preserve"> údaj zhodnoťte </w:t>
      </w:r>
    </w:p>
    <w:p w:rsidR="00ED3A9B" w:rsidRDefault="00ED3A9B" w:rsidP="00ED3A9B">
      <w:pPr>
        <w:autoSpaceDE w:val="0"/>
        <w:autoSpaceDN w:val="0"/>
        <w:adjustRightInd w:val="0"/>
        <w:ind w:left="360"/>
        <w:rPr>
          <w:rFonts w:eastAsiaTheme="minorHAnsi"/>
          <w:lang w:eastAsia="en-US"/>
        </w:rPr>
      </w:pPr>
    </w:p>
    <w:p w:rsidR="00ED3A9B" w:rsidRDefault="00ED3A9B" w:rsidP="00ED3A9B">
      <w:pPr>
        <w:autoSpaceDE w:val="0"/>
        <w:autoSpaceDN w:val="0"/>
        <w:adjustRightInd w:val="0"/>
        <w:ind w:left="360"/>
        <w:rPr>
          <w:rFonts w:eastAsiaTheme="minorHAnsi"/>
          <w:lang w:eastAsia="en-US"/>
        </w:rPr>
      </w:pPr>
    </w:p>
    <w:p w:rsidR="00ED3A9B" w:rsidRPr="00ED3A9B" w:rsidRDefault="00ED3A9B" w:rsidP="00ED3A9B">
      <w:pPr>
        <w:autoSpaceDE w:val="0"/>
        <w:autoSpaceDN w:val="0"/>
        <w:adjustRightInd w:val="0"/>
        <w:ind w:left="360"/>
        <w:rPr>
          <w:rFonts w:eastAsiaTheme="minorHAnsi"/>
          <w:lang w:eastAsia="en-US"/>
        </w:rPr>
      </w:pPr>
      <w:r w:rsidRPr="00ED3A9B">
        <w:rPr>
          <w:rFonts w:eastAsiaTheme="minorHAnsi"/>
          <w:lang w:eastAsia="en-US"/>
        </w:rPr>
        <w:t>Zdroje:</w:t>
      </w:r>
    </w:p>
    <w:p w:rsidR="00ED3A9B" w:rsidRPr="00ED3A9B" w:rsidRDefault="00ED3A9B" w:rsidP="00ED3A9B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</w:p>
    <w:p w:rsidR="00ED3A9B" w:rsidRPr="00ED3A9B" w:rsidRDefault="00ED3A9B" w:rsidP="00ED3A9B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  <w:r w:rsidRPr="00ED3A9B">
        <w:rPr>
          <w:rFonts w:ascii="Arial" w:hAnsi="Arial" w:cs="Arial"/>
          <w:sz w:val="20"/>
          <w:szCs w:val="20"/>
          <w:shd w:val="clear" w:color="auto" w:fill="FFFFFF"/>
        </w:rPr>
        <w:t>Literatura:</w:t>
      </w:r>
    </w:p>
    <w:p w:rsidR="00ED3A9B" w:rsidRPr="00ED3A9B" w:rsidRDefault="00ED3A9B" w:rsidP="00ED3A9B">
      <w:pPr>
        <w:ind w:left="360"/>
        <w:rPr>
          <w:rFonts w:ascii="Arial" w:hAnsi="Arial" w:cs="Arial"/>
          <w:sz w:val="20"/>
          <w:szCs w:val="20"/>
        </w:rPr>
      </w:pPr>
      <w:r w:rsidRPr="00ED3A9B">
        <w:rPr>
          <w:rFonts w:ascii="Arial" w:hAnsi="Arial" w:cs="Arial"/>
          <w:sz w:val="20"/>
          <w:szCs w:val="20"/>
        </w:rPr>
        <w:t xml:space="preserve">ŠRÁMEK, V. </w:t>
      </w:r>
      <w:r w:rsidRPr="00ED3A9B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ED3A9B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ED3A9B">
        <w:rPr>
          <w:rFonts w:ascii="Arial" w:hAnsi="Arial" w:cs="Arial"/>
          <w:sz w:val="20"/>
          <w:szCs w:val="20"/>
        </w:rPr>
        <w:t>vyd</w:t>
      </w:r>
      <w:proofErr w:type="spellEnd"/>
      <w:r w:rsidRPr="00ED3A9B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ED3A9B" w:rsidRDefault="00ED3A9B" w:rsidP="00ED3A9B">
      <w:pPr>
        <w:ind w:left="360"/>
        <w:rPr>
          <w:rFonts w:ascii="Arial" w:hAnsi="Arial" w:cs="Arial"/>
          <w:sz w:val="20"/>
          <w:szCs w:val="20"/>
        </w:rPr>
      </w:pPr>
      <w:r w:rsidRPr="00ED3A9B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ED3A9B">
        <w:rPr>
          <w:rFonts w:ascii="Arial" w:hAnsi="Arial" w:cs="Arial"/>
          <w:sz w:val="20"/>
          <w:szCs w:val="20"/>
        </w:rPr>
        <w:t>et</w:t>
      </w:r>
      <w:proofErr w:type="spellEnd"/>
      <w:r w:rsidRPr="00ED3A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3A9B">
        <w:rPr>
          <w:rFonts w:ascii="Arial" w:hAnsi="Arial" w:cs="Arial"/>
          <w:sz w:val="20"/>
          <w:szCs w:val="20"/>
        </w:rPr>
        <w:t>al</w:t>
      </w:r>
      <w:proofErr w:type="spellEnd"/>
      <w:r w:rsidRPr="00ED3A9B">
        <w:rPr>
          <w:rFonts w:ascii="Arial" w:hAnsi="Arial" w:cs="Arial"/>
          <w:sz w:val="20"/>
          <w:szCs w:val="20"/>
        </w:rPr>
        <w:t xml:space="preserve">. </w:t>
      </w:r>
      <w:r w:rsidRPr="00ED3A9B">
        <w:rPr>
          <w:rFonts w:ascii="Arial" w:hAnsi="Arial" w:cs="Arial"/>
          <w:i/>
          <w:iCs/>
          <w:sz w:val="20"/>
          <w:szCs w:val="20"/>
        </w:rPr>
        <w:t>Přehled středoškolské chemie.</w:t>
      </w:r>
      <w:r>
        <w:rPr>
          <w:rFonts w:ascii="Arial" w:hAnsi="Arial" w:cs="Arial"/>
          <w:sz w:val="20"/>
          <w:szCs w:val="20"/>
        </w:rPr>
        <w:t xml:space="preserve"> Praha</w:t>
      </w:r>
      <w:r w:rsidRPr="00ED3A9B">
        <w:rPr>
          <w:rFonts w:ascii="Arial" w:hAnsi="Arial" w:cs="Arial"/>
          <w:sz w:val="20"/>
          <w:szCs w:val="20"/>
        </w:rPr>
        <w:t>: SPN, 1999. ISBN 80–7235–108–7.</w:t>
      </w:r>
    </w:p>
    <w:p w:rsidR="00ED3A9B" w:rsidRPr="00ED3A9B" w:rsidRDefault="00ED3A9B" w:rsidP="00ED3A9B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BANÝR, J. </w:t>
      </w:r>
      <w:proofErr w:type="spellStart"/>
      <w:r>
        <w:rPr>
          <w:rFonts w:ascii="Arial" w:hAnsi="Arial" w:cs="Arial"/>
          <w:sz w:val="20"/>
          <w:szCs w:val="20"/>
        </w:rPr>
        <w:t>et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al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Chemie pro střední školy. </w:t>
      </w:r>
      <w:r>
        <w:rPr>
          <w:rFonts w:ascii="Arial" w:hAnsi="Arial" w:cs="Arial"/>
          <w:sz w:val="20"/>
          <w:szCs w:val="20"/>
        </w:rPr>
        <w:t>Praha:</w:t>
      </w:r>
      <w:proofErr w:type="gramStart"/>
      <w:r>
        <w:rPr>
          <w:rFonts w:ascii="Arial" w:hAnsi="Arial" w:cs="Arial"/>
          <w:sz w:val="20"/>
          <w:szCs w:val="20"/>
        </w:rPr>
        <w:t>SNP,2001</w:t>
      </w:r>
      <w:proofErr w:type="gramEnd"/>
      <w:r>
        <w:rPr>
          <w:rFonts w:ascii="Arial" w:hAnsi="Arial" w:cs="Arial"/>
          <w:sz w:val="20"/>
          <w:szCs w:val="20"/>
        </w:rPr>
        <w:t>. Isnb80-85937-46-8</w:t>
      </w:r>
    </w:p>
    <w:p w:rsidR="00ED3A9B" w:rsidRPr="00ED3A9B" w:rsidRDefault="00ED3A9B" w:rsidP="00ED3A9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sectPr w:rsidR="00ED3A9B" w:rsidRPr="00ED3A9B" w:rsidSect="00004C6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EC" w:rsidRDefault="002F04EC" w:rsidP="00C930C1">
      <w:r>
        <w:separator/>
      </w:r>
    </w:p>
  </w:endnote>
  <w:endnote w:type="continuationSeparator" w:id="0">
    <w:p w:rsidR="002F04EC" w:rsidRDefault="002F04EC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A86419" w:rsidRDefault="006E1D95">
        <w:pPr>
          <w:pStyle w:val="Zpat"/>
          <w:jc w:val="right"/>
        </w:pPr>
        <w:fldSimple w:instr=" PAGE   \* MERGEFORMAT ">
          <w:r w:rsidR="00FB50CB">
            <w:rPr>
              <w:noProof/>
            </w:rPr>
            <w:t>1</w:t>
          </w:r>
        </w:fldSimple>
      </w:p>
    </w:sdtContent>
  </w:sdt>
  <w:p w:rsidR="00A86419" w:rsidRDefault="00A8641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EC" w:rsidRDefault="002F04EC" w:rsidP="00C930C1">
      <w:r>
        <w:separator/>
      </w:r>
    </w:p>
  </w:footnote>
  <w:footnote w:type="continuationSeparator" w:id="0">
    <w:p w:rsidR="002F04EC" w:rsidRDefault="002F04EC" w:rsidP="00C930C1">
      <w:r>
        <w:continuationSeparator/>
      </w:r>
    </w:p>
  </w:footnote>
  <w:footnote w:id="1">
    <w:p w:rsidR="00650B72" w:rsidRDefault="00650B7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s.180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DC5"/>
    <w:multiLevelType w:val="hybridMultilevel"/>
    <w:tmpl w:val="50067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54975"/>
    <w:multiLevelType w:val="hybridMultilevel"/>
    <w:tmpl w:val="072EE1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608D8"/>
    <w:multiLevelType w:val="hybridMultilevel"/>
    <w:tmpl w:val="FF6C8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F3584"/>
    <w:multiLevelType w:val="hybridMultilevel"/>
    <w:tmpl w:val="A43E8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156FB"/>
    <w:multiLevelType w:val="hybridMultilevel"/>
    <w:tmpl w:val="5FCA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148A1"/>
    <w:multiLevelType w:val="hybridMultilevel"/>
    <w:tmpl w:val="027468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45A4C"/>
    <w:multiLevelType w:val="hybridMultilevel"/>
    <w:tmpl w:val="A274D7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D38ED"/>
    <w:multiLevelType w:val="hybridMultilevel"/>
    <w:tmpl w:val="C77EBA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A66CC"/>
    <w:multiLevelType w:val="hybridMultilevel"/>
    <w:tmpl w:val="937A5B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12"/>
  </w:num>
  <w:num w:numId="6">
    <w:abstractNumId w:val="10"/>
  </w:num>
  <w:num w:numId="7">
    <w:abstractNumId w:val="13"/>
  </w:num>
  <w:num w:numId="8">
    <w:abstractNumId w:val="11"/>
  </w:num>
  <w:num w:numId="9">
    <w:abstractNumId w:val="2"/>
  </w:num>
  <w:num w:numId="10">
    <w:abstractNumId w:val="7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04C63"/>
    <w:rsid w:val="00031953"/>
    <w:rsid w:val="000609B5"/>
    <w:rsid w:val="000908E3"/>
    <w:rsid w:val="00110FFE"/>
    <w:rsid w:val="00144BD3"/>
    <w:rsid w:val="001B7233"/>
    <w:rsid w:val="001B7F84"/>
    <w:rsid w:val="001D7D3B"/>
    <w:rsid w:val="002011EC"/>
    <w:rsid w:val="0025273A"/>
    <w:rsid w:val="002622A3"/>
    <w:rsid w:val="00287D9A"/>
    <w:rsid w:val="00291309"/>
    <w:rsid w:val="002E73A1"/>
    <w:rsid w:val="002F04EC"/>
    <w:rsid w:val="00352649"/>
    <w:rsid w:val="003B5A02"/>
    <w:rsid w:val="003C48C5"/>
    <w:rsid w:val="003F27E5"/>
    <w:rsid w:val="004158B2"/>
    <w:rsid w:val="0049188B"/>
    <w:rsid w:val="004960B1"/>
    <w:rsid w:val="00510FCC"/>
    <w:rsid w:val="005443AF"/>
    <w:rsid w:val="00552401"/>
    <w:rsid w:val="0057770D"/>
    <w:rsid w:val="005D7636"/>
    <w:rsid w:val="0060025B"/>
    <w:rsid w:val="00615025"/>
    <w:rsid w:val="00615665"/>
    <w:rsid w:val="00635234"/>
    <w:rsid w:val="00650B72"/>
    <w:rsid w:val="006757EA"/>
    <w:rsid w:val="006A4111"/>
    <w:rsid w:val="006D70B2"/>
    <w:rsid w:val="006E1D95"/>
    <w:rsid w:val="00724D35"/>
    <w:rsid w:val="00740066"/>
    <w:rsid w:val="007E3105"/>
    <w:rsid w:val="00873D02"/>
    <w:rsid w:val="0087477C"/>
    <w:rsid w:val="008B5C6B"/>
    <w:rsid w:val="009460B7"/>
    <w:rsid w:val="0097062E"/>
    <w:rsid w:val="009C72CD"/>
    <w:rsid w:val="009D374A"/>
    <w:rsid w:val="009D55A9"/>
    <w:rsid w:val="00A2142A"/>
    <w:rsid w:val="00A362D2"/>
    <w:rsid w:val="00A616E2"/>
    <w:rsid w:val="00A67B18"/>
    <w:rsid w:val="00A734DF"/>
    <w:rsid w:val="00A86419"/>
    <w:rsid w:val="00AE2EED"/>
    <w:rsid w:val="00AE6014"/>
    <w:rsid w:val="00BB6ACA"/>
    <w:rsid w:val="00C77DB8"/>
    <w:rsid w:val="00C930C1"/>
    <w:rsid w:val="00CA69C4"/>
    <w:rsid w:val="00CB32BB"/>
    <w:rsid w:val="00CE6DB2"/>
    <w:rsid w:val="00CF6C3A"/>
    <w:rsid w:val="00CF7AC1"/>
    <w:rsid w:val="00D3222C"/>
    <w:rsid w:val="00D331F6"/>
    <w:rsid w:val="00DF7AC2"/>
    <w:rsid w:val="00E533CB"/>
    <w:rsid w:val="00E63ADA"/>
    <w:rsid w:val="00EA7400"/>
    <w:rsid w:val="00ED3A9B"/>
    <w:rsid w:val="00ED3FC9"/>
    <w:rsid w:val="00EE0547"/>
    <w:rsid w:val="00F27B76"/>
    <w:rsid w:val="00F27DE0"/>
    <w:rsid w:val="00F30EFF"/>
    <w:rsid w:val="00F524FA"/>
    <w:rsid w:val="00F8402B"/>
    <w:rsid w:val="00FA55B4"/>
    <w:rsid w:val="00FB50CB"/>
    <w:rsid w:val="00FC1A02"/>
    <w:rsid w:val="00FD23EA"/>
    <w:rsid w:val="00FD493B"/>
    <w:rsid w:val="00FE183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>
      <o:colormenu v:ext="edit" fillcolor="none" strokecolor="none"/>
    </o:shapedefaults>
    <o:shapelayout v:ext="edit">
      <o:idmap v:ext="edit" data="1"/>
      <o:rules v:ext="edit">
        <o:r id="V:Rule2" type="connector" idref="#_x0000_s1042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0B7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0B7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50B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06B00-9D68-4FC9-9903-236F21775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14</cp:revision>
  <dcterms:created xsi:type="dcterms:W3CDTF">2012-08-11T16:27:00Z</dcterms:created>
  <dcterms:modified xsi:type="dcterms:W3CDTF">2012-08-22T18:41:00Z</dcterms:modified>
</cp:coreProperties>
</file>