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401" w:rsidRPr="00552401" w:rsidRDefault="00374099" w:rsidP="00552401">
      <w:pPr>
        <w:pStyle w:val="Nadpis1"/>
        <w:spacing w:line="360" w:lineRule="auto"/>
      </w:pPr>
      <w:r>
        <w:t>Voda</w:t>
      </w:r>
    </w:p>
    <w:p w:rsidR="00615665" w:rsidRPr="00FA55B4" w:rsidRDefault="008D45DD" w:rsidP="003F27E5">
      <w:pPr>
        <w:pStyle w:val="Odstavecseseznamem"/>
        <w:numPr>
          <w:ilvl w:val="0"/>
          <w:numId w:val="5"/>
        </w:numPr>
        <w:spacing w:before="120" w:after="120" w:line="360" w:lineRule="auto"/>
        <w:ind w:left="426" w:hanging="426"/>
        <w:jc w:val="both"/>
        <w:rPr>
          <w:b/>
        </w:rPr>
      </w:pPr>
      <w:r>
        <w:rPr>
          <w:b/>
        </w:rPr>
        <w:t>Výskyt</w:t>
      </w:r>
    </w:p>
    <w:p w:rsidR="0025273A" w:rsidRPr="0025273A" w:rsidRDefault="00374099" w:rsidP="002D07D2">
      <w:pPr>
        <w:pStyle w:val="Zpat"/>
        <w:tabs>
          <w:tab w:val="clear" w:pos="4536"/>
          <w:tab w:val="clear" w:pos="9072"/>
        </w:tabs>
        <w:spacing w:line="360" w:lineRule="auto"/>
        <w:jc w:val="both"/>
      </w:pPr>
      <w:r>
        <w:t>Voda je n</w:t>
      </w:r>
      <w:r w:rsidRPr="004128F9">
        <w:t xml:space="preserve">ejběžnější a nejrozšířenější sloučeninou </w:t>
      </w:r>
      <w:r>
        <w:t xml:space="preserve">na </w:t>
      </w:r>
      <w:r w:rsidRPr="004128F9">
        <w:t>Zemi.</w:t>
      </w:r>
      <w:r>
        <w:t xml:space="preserve"> </w:t>
      </w:r>
      <w:r w:rsidRPr="004128F9">
        <w:t xml:space="preserve">Pokrývá </w:t>
      </w:r>
      <w:r w:rsidRPr="0079136B">
        <w:rPr>
          <w:i/>
        </w:rPr>
        <w:t>2/3 zemského povrchu</w:t>
      </w:r>
      <w:r>
        <w:t>. Na Zemi se vyskytuje ve všech třech skupenstvích – vodní pára, kapalina, led. Najdeme ji v atmosféře, půdě, horninách. Je součástí všech živočichů a rostlin, kde je potřebná pro průběh chemických dějů.</w:t>
      </w:r>
      <w:r w:rsidRPr="004128F9">
        <w:t xml:space="preserve"> Lidské tělo obsahuje 5</w:t>
      </w:r>
      <w:r>
        <w:t>5 % -</w:t>
      </w:r>
      <w:r w:rsidRPr="004128F9">
        <w:t>7</w:t>
      </w:r>
      <w:r>
        <w:t>0 %</w:t>
      </w:r>
      <w:r w:rsidR="00CB7AF2">
        <w:t xml:space="preserve"> vody</w:t>
      </w:r>
      <w:r>
        <w:t>. V přírodě se nikdy nevyskytuje čistá, vždy obsahuje určité množství rozpuštěných látek.</w:t>
      </w:r>
    </w:p>
    <w:p w:rsidR="00615665" w:rsidRDefault="00615665" w:rsidP="003F27E5">
      <w:pPr>
        <w:pStyle w:val="Odstavecseseznamem"/>
        <w:numPr>
          <w:ilvl w:val="0"/>
          <w:numId w:val="5"/>
        </w:numPr>
        <w:spacing w:before="120" w:after="120" w:line="360" w:lineRule="auto"/>
        <w:ind w:left="426" w:hanging="426"/>
        <w:jc w:val="both"/>
        <w:rPr>
          <w:b/>
        </w:rPr>
      </w:pPr>
      <w:r w:rsidRPr="00B16234">
        <w:rPr>
          <w:b/>
        </w:rPr>
        <w:t>Vlastnosti</w:t>
      </w:r>
    </w:p>
    <w:p w:rsidR="00B338EE" w:rsidRDefault="00B338EE" w:rsidP="00B338EE">
      <w:pPr>
        <w:pStyle w:val="Zpat"/>
        <w:tabs>
          <w:tab w:val="clear" w:pos="4536"/>
          <w:tab w:val="clear" w:pos="9072"/>
        </w:tabs>
        <w:spacing w:line="360" w:lineRule="auto"/>
        <w:jc w:val="both"/>
      </w:pPr>
      <w:r>
        <w:t>Voda je za normální teploty bezbarvá kapalina (v silné vrstvě namodralá), bez chuti a zápachu.</w:t>
      </w:r>
      <w:r w:rsidR="00CF181A">
        <w:t xml:space="preserve"> </w:t>
      </w:r>
      <w:r>
        <w:t xml:space="preserve">Hustota vody je největší při teplotě 4 </w:t>
      </w:r>
      <w:r>
        <w:rPr>
          <w:vertAlign w:val="superscript"/>
        </w:rPr>
        <w:t>o</w:t>
      </w:r>
      <w:r>
        <w:t>C (</w:t>
      </w:r>
      <w:r>
        <w:sym w:font="Symbol" w:char="F072"/>
      </w:r>
      <w:r>
        <w:t xml:space="preserve"> = 1g.cm</w:t>
      </w:r>
      <w:r>
        <w:rPr>
          <w:vertAlign w:val="superscript"/>
        </w:rPr>
        <w:t>-3</w:t>
      </w:r>
      <w:r>
        <w:t xml:space="preserve">), led má hustotu menší </w:t>
      </w:r>
      <w:r>
        <w:sym w:font="Symbol" w:char="F072"/>
      </w:r>
      <w:r w:rsidR="00CB7AF2">
        <w:t> </w:t>
      </w:r>
      <w:r>
        <w:t>=</w:t>
      </w:r>
      <w:r w:rsidR="00CB7AF2">
        <w:t> </w:t>
      </w:r>
      <w:r>
        <w:t>0,92 g.cm</w:t>
      </w:r>
      <w:r>
        <w:rPr>
          <w:vertAlign w:val="superscript"/>
        </w:rPr>
        <w:t>-3</w:t>
      </w:r>
      <w:r>
        <w:t xml:space="preserve">, proto </w:t>
      </w:r>
      <w:r w:rsidRPr="00B05A00">
        <w:t>led vždy plave na vodě</w:t>
      </w:r>
      <w:r>
        <w:t>.</w:t>
      </w:r>
    </w:p>
    <w:p w:rsidR="00B338EE" w:rsidRDefault="00B338EE" w:rsidP="00B338EE">
      <w:pPr>
        <w:pStyle w:val="Zpat"/>
        <w:tabs>
          <w:tab w:val="clear" w:pos="4536"/>
          <w:tab w:val="clear" w:pos="9072"/>
        </w:tabs>
        <w:spacing w:line="360" w:lineRule="auto"/>
        <w:jc w:val="both"/>
      </w:pPr>
      <w:r>
        <w:t xml:space="preserve">Vazba mezi vodíkem a kyslíkem v molekule vody je </w:t>
      </w:r>
      <w:r w:rsidRPr="0079136B">
        <w:rPr>
          <w:i/>
        </w:rPr>
        <w:t>silně polární</w:t>
      </w:r>
      <w:r>
        <w:t xml:space="preserve"> (</w:t>
      </w:r>
      <w:r w:rsidR="00692731">
        <w:t>dáno rozdílem</w:t>
      </w:r>
      <w:r>
        <w:t xml:space="preserve"> elektronegativit). Atom kyslíku je nositelem dvou volných elektronových párů, molekula vody je navíc lomená a to vše způsobuje, že molekula vody tvoří </w:t>
      </w:r>
      <w:r w:rsidRPr="0079136B">
        <w:rPr>
          <w:i/>
        </w:rPr>
        <w:t>dipól</w:t>
      </w:r>
      <w:r>
        <w:t xml:space="preserve">. Toto výborné </w:t>
      </w:r>
      <w:r w:rsidRPr="0079136B">
        <w:rPr>
          <w:i/>
        </w:rPr>
        <w:t xml:space="preserve">polární rozpouštědlo </w:t>
      </w:r>
      <w:r>
        <w:t>rozpouští látky složené z iontů a polární sloučeniny.</w:t>
      </w:r>
    </w:p>
    <w:p w:rsidR="00B338EE" w:rsidRDefault="003E29CF" w:rsidP="00B338EE">
      <w:pPr>
        <w:spacing w:before="120" w:after="120" w:line="360" w:lineRule="auto"/>
        <w:jc w:val="both"/>
        <w:rPr>
          <w:b/>
        </w:rPr>
      </w:pPr>
      <w:r w:rsidRPr="003E29CF">
        <w:rPr>
          <w:noProof/>
        </w:rPr>
        <w:pict>
          <v:group id="_x0000_s1151" style="position:absolute;left:0;text-align:left;margin-left:0;margin-top:1.8pt;width:221.8pt;height:107.35pt;z-index:-251649024" coordorigin="3121,10023" coordsize="4875,2230" wrapcoords="17732 1005 17222 1507 16127 3349 4305 5526 4305 6363 4014 7367 3868 9042 3941 11721 2992 14400 1678 14567 1168 15405 1241 19088 5546 19758 16565 19926 17659 21265 17732 21265 19119 21265 19265 21265 20359 19758 21089 17079 21527 14400 21673 11721 21673 9042 21308 6363 20797 3516 19630 1507 19119 1005 17732 1005">
            <v:group id="_x0000_s1125" style="position:absolute;left:3121;top:10274;width:2610;height:1979" coordorigin="3075,7261" coordsize="2610,1979">
              <v:shapetype id="_x0000_t202" coordsize="21600,21600" o:spt="202" path="m,l,21600r21600,l21600,xe">
                <v:stroke joinstyle="miter"/>
                <v:path gradientshapeok="t" o:connecttype="rect"/>
              </v:shapetype>
              <v:shape id="_x0000_s1126" type="#_x0000_t202" style="position:absolute;left:4080;top:7682;width:391;height:428" stroked="f">
                <v:textbox style="mso-next-textbox:#_x0000_s1126">
                  <w:txbxContent>
                    <w:p w:rsidR="00B338EE" w:rsidRDefault="00B338EE" w:rsidP="00B338EE">
                      <w:r>
                        <w:t>O</w:t>
                      </w:r>
                    </w:p>
                  </w:txbxContent>
                </v:textbox>
              </v:shape>
              <v:shape id="_x0000_s1127" type="#_x0000_t202" style="position:absolute;left:4778;top:8551;width:391;height:427" stroked="f">
                <v:textbox style="mso-next-textbox:#_x0000_s1127">
                  <w:txbxContent>
                    <w:p w:rsidR="00B338EE" w:rsidRDefault="00B338EE" w:rsidP="00B338EE">
                      <w:r>
                        <w:t>H</w:t>
                      </w:r>
                    </w:p>
                  </w:txbxContent>
                </v:textbox>
              </v:shape>
              <v:shape id="_x0000_s1128" type="#_x0000_t202" style="position:absolute;left:3417;top:8551;width:391;height:427" stroked="f">
                <v:textbox style="mso-next-textbox:#_x0000_s1128">
                  <w:txbxContent>
                    <w:p w:rsidR="00B338EE" w:rsidRDefault="00B338EE" w:rsidP="00B338EE">
                      <w:r>
                        <w:t>H</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29" type="#_x0000_t5" style="position:absolute;left:3899;top:7978;width:133;height:710;rotation:-45;flip:y" fillcolor="black [3213]" stroked="f"/>
              <v:shape id="_x0000_s1130" type="#_x0000_t5" style="position:absolute;left:4622;top:7966;width:135;height:701;rotation:-315;flip:y" fillcolor="black [3213]" stroked="f"/>
              <v:shapetype id="_x0000_t32" coordsize="21600,21600" o:spt="32" o:oned="t" path="m,l21600,21600e" filled="f">
                <v:path arrowok="t" fillok="f" o:connecttype="none"/>
                <o:lock v:ext="edit" shapetype="t"/>
              </v:shapetype>
              <v:shape id="_x0000_s1131" type="#_x0000_t32" style="position:absolute;left:4350;top:7768;width:132;height:104" o:connectortype="straight"/>
              <v:shape id="_x0000_s1132" type="#_x0000_t32" style="position:absolute;left:4153;top:7769;width:134;height:102;rotation:270"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33" type="#_x0000_t19" style="position:absolute;left:3961;top:7966;width:680;height:710;rotation:9021076fd" coordsize="20863,21520" adj="-5574289,-983826,,21520" path="wr-21600,-80,21600,43120,1861,,20863,15925nfewr-21600,-80,21600,43120,1861,,20863,15925l,21520nsxe" strokeweight=".25pt">
                <v:path o:connectlocs="1861,0;20863,15925;0,21520"/>
              </v:shape>
              <v:shape id="_x0000_s1134" type="#_x0000_t202" style="position:absolute;left:4063;top:8215;width:709;height:297" filled="f" stroked="f">
                <v:textbox style="mso-next-textbox:#_x0000_s1134">
                  <w:txbxContent>
                    <w:p w:rsidR="00B338EE" w:rsidRPr="00444E63" w:rsidRDefault="00B338EE" w:rsidP="00B338EE">
                      <w:pPr>
                        <w:rPr>
                          <w:sz w:val="14"/>
                          <w:vertAlign w:val="superscript"/>
                        </w:rPr>
                      </w:pPr>
                      <w:r w:rsidRPr="00444E63">
                        <w:rPr>
                          <w:sz w:val="14"/>
                        </w:rPr>
                        <w:t>105</w:t>
                      </w:r>
                      <w:r w:rsidRPr="00444E63">
                        <w:rPr>
                          <w:sz w:val="14"/>
                          <w:vertAlign w:val="superscript"/>
                        </w:rPr>
                        <w:t>o</w:t>
                      </w:r>
                    </w:p>
                  </w:txbxContent>
                </v:textbox>
              </v:shape>
              <v:shape id="_x0000_s1135" type="#_x0000_t202" style="position:absolute;left:3075;top:8792;width:626;height:448" filled="f" stroked="f">
                <v:textbox style="mso-next-textbox:#_x0000_s1135">
                  <w:txbxContent>
                    <w:p w:rsidR="00B338EE" w:rsidRPr="000E14BA" w:rsidRDefault="00B338EE" w:rsidP="00B338EE">
                      <w:pPr>
                        <w:rPr>
                          <w:sz w:val="28"/>
                          <w:vertAlign w:val="superscript"/>
                        </w:rPr>
                      </w:pPr>
                      <w:r w:rsidRPr="00E34783">
                        <w:rPr>
                          <w:sz w:val="16"/>
                        </w:rPr>
                        <w:sym w:font="Symbol" w:char="F064"/>
                      </w:r>
                      <w:r>
                        <w:rPr>
                          <w:sz w:val="16"/>
                          <w:vertAlign w:val="superscript"/>
                        </w:rPr>
                        <w:t xml:space="preserve"> +</w:t>
                      </w:r>
                    </w:p>
                  </w:txbxContent>
                </v:textbox>
              </v:shape>
              <v:shape id="_x0000_s1136" type="#_x0000_t202" style="position:absolute;left:5059;top:8792;width:626;height:448" filled="f" stroked="f">
                <v:textbox style="mso-next-textbox:#_x0000_s1136">
                  <w:txbxContent>
                    <w:p w:rsidR="00B338EE" w:rsidRPr="000E14BA" w:rsidRDefault="00B338EE" w:rsidP="00B338EE">
                      <w:pPr>
                        <w:rPr>
                          <w:sz w:val="28"/>
                          <w:vertAlign w:val="superscript"/>
                        </w:rPr>
                      </w:pPr>
                      <w:r>
                        <w:rPr>
                          <w:sz w:val="16"/>
                        </w:rPr>
                        <w:t xml:space="preserve"> </w:t>
                      </w:r>
                      <w:r w:rsidRPr="00E34783">
                        <w:rPr>
                          <w:sz w:val="16"/>
                        </w:rPr>
                        <w:sym w:font="Symbol" w:char="F064"/>
                      </w:r>
                      <w:r>
                        <w:rPr>
                          <w:sz w:val="16"/>
                        </w:rPr>
                        <w:t xml:space="preserve"> </w:t>
                      </w:r>
                      <w:r>
                        <w:rPr>
                          <w:sz w:val="16"/>
                          <w:vertAlign w:val="superscript"/>
                        </w:rPr>
                        <w:t>+</w:t>
                      </w:r>
                    </w:p>
                  </w:txbxContent>
                </v:textbox>
              </v:shape>
              <v:shape id="_x0000_s1137" type="#_x0000_t202" style="position:absolute;left:4123;top:7261;width:647;height:448" filled="f" stroked="f">
                <v:textbox style="mso-next-textbox:#_x0000_s1137">
                  <w:txbxContent>
                    <w:p w:rsidR="00B338EE" w:rsidRPr="000E14BA" w:rsidRDefault="00B338EE" w:rsidP="00B338EE">
                      <w:pPr>
                        <w:rPr>
                          <w:sz w:val="28"/>
                          <w:vertAlign w:val="superscript"/>
                        </w:rPr>
                      </w:pPr>
                      <w:r w:rsidRPr="00E34783">
                        <w:rPr>
                          <w:sz w:val="16"/>
                        </w:rPr>
                        <w:sym w:font="Symbol" w:char="F064"/>
                      </w:r>
                      <w:r>
                        <w:rPr>
                          <w:sz w:val="16"/>
                        </w:rPr>
                        <w:t xml:space="preserve"> </w:t>
                      </w:r>
                      <w:r>
                        <w:rPr>
                          <w:sz w:val="16"/>
                          <w:vertAlign w:val="superscript"/>
                        </w:rPr>
                        <w:t>-</w:t>
                      </w:r>
                    </w:p>
                  </w:txbxContent>
                </v:textbox>
              </v:shape>
              <v:oval id="_x0000_s1138" style="position:absolute;left:3987;top:7573;width:668;height:677" filled="f"/>
              <v:oval id="_x0000_s1139" style="position:absolute;left:4755;top:8511;width:468;height:474" filled="f"/>
              <v:oval id="_x0000_s1140" style="position:absolute;left:3394;top:8526;width:468;height:474" filled="f"/>
            </v:group>
            <v:group id="_x0000_s1141" style="position:absolute;left:6582;top:10023;width:1414;height:2220" coordorigin="6041,6795" coordsize="1414,2220">
              <v:oval id="_x0000_s1142" style="position:absolute;left:6326;top:7363;width:838;height:838" fillcolor="#c6d9f1 [671]" stroked="f">
                <v:fill color2="fill darken(153)" focusposition=".5,.5" focussize="" method="linear sigma" focus="100%" type="gradientRadial"/>
                <v:textbox style="mso-next-textbox:#_x0000_s1142">
                  <w:txbxContent>
                    <w:p w:rsidR="00B338EE" w:rsidRPr="00B2640E" w:rsidRDefault="00B338EE" w:rsidP="00B338EE"/>
                  </w:txbxContent>
                </v:textbox>
              </v:oval>
              <v:oval id="_x0000_s1143" style="position:absolute;left:6116;top:8022;width:450;height:454" fillcolor="#bfbfbf" stroked="f">
                <v:fill color2="#737373" rotate="t" focusposition=".5,.5" focussize="" focus="100%" type="gradientRadial"/>
              </v:oval>
              <v:oval id="_x0000_s1144" style="position:absolute;left:6929;top:8022;width:450;height:454" fillcolor="#bfbfbf" stroked="f">
                <v:fill color2="#737373" rotate="t" focusposition=".5,.5" focussize="" focus="100%" type="gradientRadial"/>
              </v:oval>
              <v:shape id="_x0000_s1145" type="#_x0000_t202" style="position:absolute;left:6548;top:7582;width:402;height:410" filled="f" stroked="f">
                <v:textbox style="mso-next-textbox:#_x0000_s1145">
                  <w:txbxContent>
                    <w:p w:rsidR="00B338EE" w:rsidRDefault="00B338EE" w:rsidP="00B338EE">
                      <w:r>
                        <w:t>O</w:t>
                      </w:r>
                    </w:p>
                  </w:txbxContent>
                </v:textbox>
              </v:shape>
              <v:shape id="_x0000_s1146" type="#_x0000_t202" style="position:absolute;left:6137;top:8044;width:402;height:410" filled="f" stroked="f">
                <v:textbox style="mso-next-textbox:#_x0000_s1146">
                  <w:txbxContent>
                    <w:p w:rsidR="00B338EE" w:rsidRDefault="00B338EE" w:rsidP="00B338EE">
                      <w:r>
                        <w:t>H</w:t>
                      </w:r>
                    </w:p>
                  </w:txbxContent>
                </v:textbox>
              </v:shape>
              <v:shape id="_x0000_s1147" type="#_x0000_t202" style="position:absolute;left:6950;top:8040;width:402;height:410" filled="f" stroked="f">
                <v:textbox style="mso-next-textbox:#_x0000_s1147">
                  <w:txbxContent>
                    <w:p w:rsidR="00B338EE" w:rsidRDefault="00B338EE" w:rsidP="00B338EE">
                      <w:r>
                        <w:t>H</w:t>
                      </w:r>
                    </w:p>
                  </w:txbxContent>
                </v:textbox>
              </v:shape>
              <v:shape id="_x0000_s1148" type="#_x0000_t202" style="position:absolute;left:6506;top:6795;width:561;height:611" filled="f" stroked="f">
                <v:textbox style="mso-next-textbox:#_x0000_s1148">
                  <w:txbxContent>
                    <w:p w:rsidR="00B338EE" w:rsidRPr="00444E63" w:rsidRDefault="00B338EE" w:rsidP="00B338EE">
                      <w:pPr>
                        <w:jc w:val="center"/>
                        <w:rPr>
                          <w:rFonts w:ascii="Arial Black" w:hAnsi="Arial Black"/>
                          <w:b/>
                          <w:color w:val="FF0000"/>
                          <w:sz w:val="36"/>
                        </w:rPr>
                      </w:pPr>
                      <w:r w:rsidRPr="00444E63">
                        <w:rPr>
                          <w:rFonts w:ascii="Arial Black" w:hAnsi="Arial Black"/>
                          <w:b/>
                          <w:color w:val="FF0000"/>
                          <w:sz w:val="36"/>
                        </w:rPr>
                        <w:t>-</w:t>
                      </w:r>
                    </w:p>
                  </w:txbxContent>
                </v:textbox>
              </v:shape>
              <v:shape id="_x0000_s1149" type="#_x0000_t202" style="position:absolute;left:6585;top:8396;width:402;height:478" filled="f" stroked="f">
                <v:textbox style="mso-next-textbox:#_x0000_s1149">
                  <w:txbxContent>
                    <w:p w:rsidR="00B338EE" w:rsidRPr="00B2640E" w:rsidRDefault="00B338EE" w:rsidP="00B338EE">
                      <w:pPr>
                        <w:jc w:val="center"/>
                        <w:rPr>
                          <w:b/>
                          <w:color w:val="FF0000"/>
                          <w:sz w:val="28"/>
                        </w:rPr>
                      </w:pPr>
                      <w:r w:rsidRPr="00B2640E">
                        <w:rPr>
                          <w:b/>
                          <w:color w:val="FF0000"/>
                          <w:sz w:val="28"/>
                        </w:rPr>
                        <w:t>+</w:t>
                      </w:r>
                    </w:p>
                  </w:txbxContent>
                </v:textbox>
              </v:shape>
              <v:oval id="_x0000_s1150" style="position:absolute;left:6041;top:6900;width:1414;height:2115" filled="f">
                <v:stroke dashstyle="1 1"/>
              </v:oval>
            </v:group>
            <w10:wrap type="tight"/>
          </v:group>
        </w:pict>
      </w:r>
    </w:p>
    <w:p w:rsidR="00CF181A" w:rsidRDefault="00CF181A" w:rsidP="00CF181A">
      <w:pPr>
        <w:spacing w:before="120" w:after="120" w:line="360" w:lineRule="auto"/>
        <w:jc w:val="both"/>
      </w:pPr>
    </w:p>
    <w:p w:rsidR="00CF181A" w:rsidRDefault="00CF181A" w:rsidP="00CF181A">
      <w:pPr>
        <w:spacing w:before="120" w:after="120" w:line="360" w:lineRule="auto"/>
        <w:jc w:val="both"/>
      </w:pPr>
    </w:p>
    <w:p w:rsidR="00CF181A" w:rsidRDefault="003E29CF" w:rsidP="00CF181A">
      <w:pPr>
        <w:spacing w:before="120" w:after="120" w:line="360" w:lineRule="auto"/>
        <w:jc w:val="both"/>
      </w:pPr>
      <w:r>
        <w:rPr>
          <w:noProof/>
        </w:rPr>
        <w:pict>
          <v:shape id="_x0000_s1152" type="#_x0000_t202" style="position:absolute;left:0;text-align:left;margin-left:-224.9pt;margin-top:24.95pt;width:315.45pt;height:20.35pt;z-index:251661312" stroked="f">
            <v:textbox style="mso-next-textbox:#_x0000_s1152;mso-fit-shape-to-text:t" inset="0,0,0,0">
              <w:txbxContent>
                <w:p w:rsidR="00B338EE" w:rsidRPr="00B338EE" w:rsidRDefault="00B338EE" w:rsidP="00B338EE">
                  <w:pPr>
                    <w:pStyle w:val="Titulek"/>
                    <w:rPr>
                      <w:b w:val="0"/>
                      <w:i/>
                      <w:color w:val="auto"/>
                      <w:sz w:val="24"/>
                      <w:szCs w:val="24"/>
                    </w:rPr>
                  </w:pPr>
                  <w:r w:rsidRPr="00B338EE">
                    <w:rPr>
                      <w:b w:val="0"/>
                      <w:i/>
                      <w:color w:val="auto"/>
                    </w:rPr>
                    <w:t xml:space="preserve">Obrázek </w:t>
                  </w:r>
                  <w:r w:rsidR="003E29CF" w:rsidRPr="00B338EE">
                    <w:rPr>
                      <w:b w:val="0"/>
                      <w:i/>
                      <w:color w:val="auto"/>
                    </w:rPr>
                    <w:fldChar w:fldCharType="begin"/>
                  </w:r>
                  <w:r w:rsidRPr="00B338EE">
                    <w:rPr>
                      <w:b w:val="0"/>
                      <w:i/>
                      <w:color w:val="auto"/>
                    </w:rPr>
                    <w:instrText xml:space="preserve"> SEQ Obrázek \* ARABIC </w:instrText>
                  </w:r>
                  <w:r w:rsidR="003E29CF" w:rsidRPr="00B338EE">
                    <w:rPr>
                      <w:b w:val="0"/>
                      <w:i/>
                      <w:color w:val="auto"/>
                    </w:rPr>
                    <w:fldChar w:fldCharType="separate"/>
                  </w:r>
                  <w:r w:rsidR="00CF181A">
                    <w:rPr>
                      <w:b w:val="0"/>
                      <w:i/>
                      <w:noProof/>
                      <w:color w:val="auto"/>
                    </w:rPr>
                    <w:t>1</w:t>
                  </w:r>
                  <w:r w:rsidR="003E29CF" w:rsidRPr="00B338EE">
                    <w:rPr>
                      <w:b w:val="0"/>
                      <w:i/>
                      <w:color w:val="auto"/>
                    </w:rPr>
                    <w:fldChar w:fldCharType="end"/>
                  </w:r>
                  <w:r w:rsidRPr="00B338EE">
                    <w:rPr>
                      <w:b w:val="0"/>
                      <w:i/>
                      <w:color w:val="auto"/>
                    </w:rPr>
                    <w:t>: Schéma molekuly vody s vyznačenými parciálními náboji, dipól</w:t>
                  </w:r>
                </w:p>
              </w:txbxContent>
            </v:textbox>
          </v:shape>
        </w:pict>
      </w:r>
    </w:p>
    <w:p w:rsidR="00CF181A" w:rsidRDefault="00B73A43" w:rsidP="00CF181A">
      <w:pPr>
        <w:spacing w:before="120" w:after="120" w:line="360" w:lineRule="auto"/>
        <w:jc w:val="both"/>
      </w:pPr>
      <w:r>
        <w:rPr>
          <w:noProof/>
        </w:rPr>
        <w:drawing>
          <wp:anchor distT="0" distB="0" distL="114300" distR="114300" simplePos="0" relativeHeight="251668480" behindDoc="1" locked="0" layoutInCell="1" allowOverlap="1">
            <wp:simplePos x="0" y="0"/>
            <wp:positionH relativeFrom="column">
              <wp:posOffset>3205480</wp:posOffset>
            </wp:positionH>
            <wp:positionV relativeFrom="paragraph">
              <wp:posOffset>177800</wp:posOffset>
            </wp:positionV>
            <wp:extent cx="2657475" cy="2228850"/>
            <wp:effectExtent l="19050" t="0" r="9525" b="0"/>
            <wp:wrapTight wrapText="bothSides">
              <wp:wrapPolygon edited="0">
                <wp:start x="12387" y="0"/>
                <wp:lineTo x="11613" y="923"/>
                <wp:lineTo x="10994" y="2215"/>
                <wp:lineTo x="10994" y="2954"/>
                <wp:lineTo x="2942" y="3692"/>
                <wp:lineTo x="465" y="4431"/>
                <wp:lineTo x="465" y="7015"/>
                <wp:lineTo x="1548" y="8862"/>
                <wp:lineTo x="2323" y="9046"/>
                <wp:lineTo x="1858" y="11815"/>
                <wp:lineTo x="2013" y="14769"/>
                <wp:lineTo x="619" y="15692"/>
                <wp:lineTo x="-155" y="16615"/>
                <wp:lineTo x="-155" y="18646"/>
                <wp:lineTo x="619" y="21231"/>
                <wp:lineTo x="2632" y="21415"/>
                <wp:lineTo x="9910" y="21415"/>
                <wp:lineTo x="11458" y="21415"/>
                <wp:lineTo x="12697" y="21415"/>
                <wp:lineTo x="20439" y="20862"/>
                <wp:lineTo x="20903" y="20677"/>
                <wp:lineTo x="21677" y="18831"/>
                <wp:lineTo x="21677" y="17723"/>
                <wp:lineTo x="21213" y="14769"/>
                <wp:lineTo x="21677" y="13108"/>
                <wp:lineTo x="21677" y="4246"/>
                <wp:lineTo x="19974" y="3138"/>
                <wp:lineTo x="17806" y="2954"/>
                <wp:lineTo x="13935" y="0"/>
                <wp:lineTo x="12387" y="0"/>
              </wp:wrapPolygon>
            </wp:wrapTight>
            <wp:docPr id="3" name="Obrázek 2" descr="Obráze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1.png"/>
                    <pic:cNvPicPr/>
                  </pic:nvPicPr>
                  <pic:blipFill>
                    <a:blip r:embed="rId8" cstate="print"/>
                    <a:stretch>
                      <a:fillRect/>
                    </a:stretch>
                  </pic:blipFill>
                  <pic:spPr>
                    <a:xfrm>
                      <a:off x="0" y="0"/>
                      <a:ext cx="2657475" cy="2228850"/>
                    </a:xfrm>
                    <a:prstGeom prst="rect">
                      <a:avLst/>
                    </a:prstGeom>
                  </pic:spPr>
                </pic:pic>
              </a:graphicData>
            </a:graphic>
          </wp:anchor>
        </w:drawing>
      </w:r>
    </w:p>
    <w:p w:rsidR="00B338EE" w:rsidRPr="00CF181A" w:rsidRDefault="00B338EE" w:rsidP="00CF181A">
      <w:pPr>
        <w:spacing w:before="120" w:after="120" w:line="360" w:lineRule="auto"/>
        <w:jc w:val="both"/>
        <w:rPr>
          <w:b/>
        </w:rPr>
      </w:pPr>
      <w:r>
        <w:t xml:space="preserve">Volné molekuly vody se vyskytují pouze ve vodní páře. V kapalné vodě se sdružují pomocí </w:t>
      </w:r>
      <w:r w:rsidRPr="0079136B">
        <w:rPr>
          <w:i/>
        </w:rPr>
        <w:t>vodíkových vazeb</w:t>
      </w:r>
      <w:r>
        <w:t xml:space="preserve">. </w:t>
      </w:r>
    </w:p>
    <w:p w:rsidR="00B338EE" w:rsidRDefault="00B338EE" w:rsidP="00B338EE">
      <w:pPr>
        <w:spacing w:before="120" w:after="120" w:line="360" w:lineRule="auto"/>
        <w:jc w:val="both"/>
        <w:rPr>
          <w:b/>
        </w:rPr>
      </w:pPr>
    </w:p>
    <w:p w:rsidR="00B338EE" w:rsidRDefault="00B338EE" w:rsidP="00B338EE">
      <w:pPr>
        <w:spacing w:before="120" w:after="120" w:line="360" w:lineRule="auto"/>
        <w:jc w:val="both"/>
        <w:rPr>
          <w:b/>
        </w:rPr>
      </w:pPr>
    </w:p>
    <w:p w:rsidR="00B338EE" w:rsidRDefault="003E29CF" w:rsidP="00B338EE">
      <w:pPr>
        <w:spacing w:before="120" w:after="120" w:line="360" w:lineRule="auto"/>
        <w:jc w:val="both"/>
        <w:rPr>
          <w:b/>
        </w:rPr>
      </w:pPr>
      <w:r w:rsidRPr="003E29CF">
        <w:rPr>
          <w:noProof/>
        </w:rPr>
        <w:pict>
          <v:shape id="_x0000_s1154" type="#_x0000_t202" style="position:absolute;left:0;text-align:left;margin-left:258.75pt;margin-top:40.1pt;width:203.4pt;height:20.35pt;z-index:251666432" wrapcoords="-80 0 -80 21109 21600 21109 21600 0 -80 0" stroked="f">
            <v:textbox style="mso-fit-shape-to-text:t" inset="0,0,0,0">
              <w:txbxContent>
                <w:p w:rsidR="00CF181A" w:rsidRPr="00CF181A" w:rsidRDefault="00CF181A" w:rsidP="00CF181A">
                  <w:pPr>
                    <w:pStyle w:val="Titulek"/>
                    <w:rPr>
                      <w:b w:val="0"/>
                      <w:i/>
                      <w:noProof/>
                      <w:color w:val="auto"/>
                      <w:sz w:val="24"/>
                      <w:szCs w:val="24"/>
                    </w:rPr>
                  </w:pPr>
                  <w:r w:rsidRPr="00CF181A">
                    <w:rPr>
                      <w:b w:val="0"/>
                      <w:i/>
                      <w:color w:val="auto"/>
                    </w:rPr>
                    <w:t xml:space="preserve">Obrázek </w:t>
                  </w:r>
                  <w:r w:rsidR="003E29CF" w:rsidRPr="00CF181A">
                    <w:rPr>
                      <w:b w:val="0"/>
                      <w:i/>
                      <w:color w:val="auto"/>
                    </w:rPr>
                    <w:fldChar w:fldCharType="begin"/>
                  </w:r>
                  <w:r w:rsidRPr="00CF181A">
                    <w:rPr>
                      <w:b w:val="0"/>
                      <w:i/>
                      <w:color w:val="auto"/>
                    </w:rPr>
                    <w:instrText xml:space="preserve"> SEQ Obrázek \* ARABIC </w:instrText>
                  </w:r>
                  <w:r w:rsidR="003E29CF" w:rsidRPr="00CF181A">
                    <w:rPr>
                      <w:b w:val="0"/>
                      <w:i/>
                      <w:color w:val="auto"/>
                    </w:rPr>
                    <w:fldChar w:fldCharType="separate"/>
                  </w:r>
                  <w:r w:rsidRPr="00CF181A">
                    <w:rPr>
                      <w:b w:val="0"/>
                      <w:i/>
                      <w:noProof/>
                      <w:color w:val="auto"/>
                    </w:rPr>
                    <w:t>2</w:t>
                  </w:r>
                  <w:r w:rsidR="003E29CF" w:rsidRPr="00CF181A">
                    <w:rPr>
                      <w:b w:val="0"/>
                      <w:i/>
                      <w:color w:val="auto"/>
                    </w:rPr>
                    <w:fldChar w:fldCharType="end"/>
                  </w:r>
                  <w:r w:rsidRPr="00CF181A">
                    <w:rPr>
                      <w:b w:val="0"/>
                      <w:i/>
                      <w:color w:val="auto"/>
                    </w:rPr>
                    <w:t>: Vodíkové můstky mezi molekulami vody</w:t>
                  </w:r>
                </w:p>
              </w:txbxContent>
            </v:textbox>
            <w10:wrap type="tight"/>
          </v:shape>
        </w:pict>
      </w:r>
    </w:p>
    <w:p w:rsidR="00CF181A" w:rsidRPr="00CF181A" w:rsidRDefault="00CF181A" w:rsidP="00CF181A">
      <w:pPr>
        <w:pStyle w:val="Odstavecseseznamem"/>
        <w:numPr>
          <w:ilvl w:val="0"/>
          <w:numId w:val="5"/>
        </w:numPr>
        <w:spacing w:before="120" w:after="120" w:line="360" w:lineRule="auto"/>
        <w:ind w:left="426" w:hanging="426"/>
        <w:jc w:val="both"/>
        <w:rPr>
          <w:b/>
        </w:rPr>
      </w:pPr>
      <w:r w:rsidRPr="00CF181A">
        <w:rPr>
          <w:b/>
        </w:rPr>
        <w:lastRenderedPageBreak/>
        <w:t>Reaktivita</w:t>
      </w:r>
    </w:p>
    <w:p w:rsidR="00CF181A" w:rsidRDefault="00CF181A" w:rsidP="00CF181A">
      <w:pPr>
        <w:pStyle w:val="Zpat"/>
        <w:tabs>
          <w:tab w:val="clear" w:pos="4536"/>
          <w:tab w:val="clear" w:pos="9072"/>
        </w:tabs>
        <w:spacing w:line="360" w:lineRule="auto"/>
        <w:jc w:val="both"/>
      </w:pPr>
      <w:r>
        <w:t xml:space="preserve">Voda je chemicky stálá sloučenina, která se rozkládá až za vysokých teplot nebo účinkem elektrolýzy. Za normálních podmínek </w:t>
      </w:r>
      <w:r w:rsidRPr="0024797A">
        <w:rPr>
          <w:i/>
        </w:rPr>
        <w:t>bouřlivě reaguje s alkalickými kovy a kovy alkalických</w:t>
      </w:r>
      <w:r>
        <w:t xml:space="preserve"> zemin. </w:t>
      </w:r>
      <w:r w:rsidR="00CB7AF2">
        <w:t>Vzniká</w:t>
      </w:r>
      <w:r w:rsidR="00296444">
        <w:t xml:space="preserve"> hydroxid a vodík.</w:t>
      </w:r>
    </w:p>
    <w:p w:rsidR="00CF181A" w:rsidRDefault="00CF181A" w:rsidP="00CF181A">
      <w:pPr>
        <w:pStyle w:val="Zpat"/>
        <w:tabs>
          <w:tab w:val="clear" w:pos="4536"/>
          <w:tab w:val="clear" w:pos="9072"/>
        </w:tabs>
        <w:spacing w:line="360" w:lineRule="auto"/>
        <w:jc w:val="both"/>
      </w:pPr>
      <w:r>
        <w:t>2Na  +  2H</w:t>
      </w:r>
      <w:r w:rsidRPr="00296444">
        <w:rPr>
          <w:vertAlign w:val="subscript"/>
        </w:rPr>
        <w:t>2</w:t>
      </w:r>
      <w:r>
        <w:t xml:space="preserve">O  </w:t>
      </w:r>
      <w:r>
        <w:sym w:font="Symbol" w:char="F0AE"/>
      </w:r>
      <w:r>
        <w:t xml:space="preserve">  2NaOH  +  H</w:t>
      </w:r>
      <w:r w:rsidRPr="00296444">
        <w:rPr>
          <w:vertAlign w:val="subscript"/>
        </w:rPr>
        <w:t>2</w:t>
      </w:r>
    </w:p>
    <w:p w:rsidR="00CF181A" w:rsidRDefault="00CF181A" w:rsidP="00CF181A">
      <w:pPr>
        <w:pStyle w:val="Zpat"/>
        <w:tabs>
          <w:tab w:val="clear" w:pos="4536"/>
          <w:tab w:val="clear" w:pos="9072"/>
        </w:tabs>
        <w:spacing w:line="360" w:lineRule="auto"/>
        <w:jc w:val="both"/>
      </w:pPr>
      <w:r>
        <w:t xml:space="preserve">Za vysoké teploty (ve formě vodní páry) reaguje </w:t>
      </w:r>
      <w:r w:rsidR="00296444">
        <w:t xml:space="preserve">i </w:t>
      </w:r>
      <w:r>
        <w:t>s</w:t>
      </w:r>
      <w:r w:rsidR="00296444">
        <w:t xml:space="preserve"> dalšími </w:t>
      </w:r>
      <w:r>
        <w:t xml:space="preserve">kovy. </w:t>
      </w:r>
      <w:r w:rsidR="00296444">
        <w:t>Vzniká vodík a oxid odpovídajícího kovu.</w:t>
      </w:r>
    </w:p>
    <w:p w:rsidR="00296444" w:rsidRDefault="00296444" w:rsidP="00CF181A">
      <w:pPr>
        <w:pStyle w:val="Zpat"/>
        <w:tabs>
          <w:tab w:val="clear" w:pos="4536"/>
          <w:tab w:val="clear" w:pos="9072"/>
        </w:tabs>
        <w:spacing w:line="360" w:lineRule="auto"/>
        <w:jc w:val="both"/>
      </w:pPr>
      <w:r>
        <w:t>3Fe  +  4H</w:t>
      </w:r>
      <w:r w:rsidRPr="00296444">
        <w:rPr>
          <w:vertAlign w:val="subscript"/>
        </w:rPr>
        <w:t>2</w:t>
      </w:r>
      <w:r>
        <w:t xml:space="preserve">O  </w:t>
      </w:r>
      <w:r>
        <w:sym w:font="Symbol" w:char="F0AE"/>
      </w:r>
      <w:r>
        <w:t xml:space="preserve">  Fe</w:t>
      </w:r>
      <w:r w:rsidRPr="00296444">
        <w:rPr>
          <w:vertAlign w:val="subscript"/>
        </w:rPr>
        <w:t>3</w:t>
      </w:r>
      <w:r>
        <w:t>O</w:t>
      </w:r>
      <w:r w:rsidRPr="00296444">
        <w:rPr>
          <w:vertAlign w:val="subscript"/>
        </w:rPr>
        <w:t>4</w:t>
      </w:r>
      <w:r>
        <w:t xml:space="preserve">  +  4H</w:t>
      </w:r>
      <w:r w:rsidRPr="00296444">
        <w:rPr>
          <w:vertAlign w:val="subscript"/>
        </w:rPr>
        <w:t>2</w:t>
      </w:r>
    </w:p>
    <w:p w:rsidR="00A734DF" w:rsidRPr="0097062E" w:rsidRDefault="00296444" w:rsidP="003F27E5">
      <w:pPr>
        <w:pStyle w:val="Odstavecseseznamem"/>
        <w:numPr>
          <w:ilvl w:val="0"/>
          <w:numId w:val="5"/>
        </w:numPr>
        <w:spacing w:before="120" w:after="120" w:line="360" w:lineRule="auto"/>
        <w:ind w:left="426" w:hanging="426"/>
        <w:jc w:val="both"/>
        <w:rPr>
          <w:b/>
        </w:rPr>
      </w:pPr>
      <w:r>
        <w:rPr>
          <w:b/>
        </w:rPr>
        <w:t>Druhy vody</w:t>
      </w:r>
    </w:p>
    <w:p w:rsidR="00296444" w:rsidRDefault="00296444" w:rsidP="00296444">
      <w:pPr>
        <w:pStyle w:val="Zpat"/>
        <w:tabs>
          <w:tab w:val="clear" w:pos="4536"/>
          <w:tab w:val="clear" w:pos="9072"/>
        </w:tabs>
        <w:spacing w:line="360" w:lineRule="auto"/>
        <w:jc w:val="both"/>
      </w:pPr>
      <w:r w:rsidRPr="00CB7AF2">
        <w:rPr>
          <w:b/>
        </w:rPr>
        <w:t>Sladká</w:t>
      </w:r>
      <w:r>
        <w:t xml:space="preserve"> – voda vyskytující se na povrchu a pod povrchem Země</w:t>
      </w:r>
      <w:r w:rsidR="00721880">
        <w:t xml:space="preserve"> (2,7 hmot. %)</w:t>
      </w:r>
    </w:p>
    <w:p w:rsidR="00296444" w:rsidRDefault="00296444" w:rsidP="00296444">
      <w:pPr>
        <w:pStyle w:val="Zpat"/>
        <w:tabs>
          <w:tab w:val="clear" w:pos="4536"/>
          <w:tab w:val="clear" w:pos="9072"/>
        </w:tabs>
        <w:spacing w:line="360" w:lineRule="auto"/>
        <w:jc w:val="both"/>
      </w:pPr>
      <w:r w:rsidRPr="00CB7AF2">
        <w:rPr>
          <w:b/>
        </w:rPr>
        <w:t>Slaná</w:t>
      </w:r>
      <w:r>
        <w:t xml:space="preserve"> – voda mořská, jsou v ní rozpuštěny hlavně sodné a hořečnaté soli</w:t>
      </w:r>
      <w:r w:rsidR="00721880">
        <w:t xml:space="preserve"> (97,2 hmot. %)</w:t>
      </w:r>
    </w:p>
    <w:p w:rsidR="00296444" w:rsidRDefault="00296444" w:rsidP="00296444">
      <w:pPr>
        <w:pStyle w:val="Zpat"/>
        <w:tabs>
          <w:tab w:val="clear" w:pos="4536"/>
          <w:tab w:val="clear" w:pos="9072"/>
        </w:tabs>
        <w:spacing w:line="360" w:lineRule="auto"/>
        <w:jc w:val="both"/>
      </w:pPr>
      <w:r w:rsidRPr="00CB7AF2">
        <w:rPr>
          <w:b/>
        </w:rPr>
        <w:t>Povrchová</w:t>
      </w:r>
      <w:r>
        <w:t xml:space="preserve"> – dešťová, v řekách, rybnících a jezerech, oceány a moře</w:t>
      </w:r>
    </w:p>
    <w:p w:rsidR="00296444" w:rsidRDefault="00296444" w:rsidP="00296444">
      <w:pPr>
        <w:pStyle w:val="Zpat"/>
        <w:tabs>
          <w:tab w:val="clear" w:pos="4536"/>
          <w:tab w:val="clear" w:pos="9072"/>
        </w:tabs>
        <w:spacing w:line="360" w:lineRule="auto"/>
        <w:jc w:val="both"/>
      </w:pPr>
      <w:r w:rsidRPr="00CB7AF2">
        <w:rPr>
          <w:b/>
        </w:rPr>
        <w:t>Spodní</w:t>
      </w:r>
      <w:r>
        <w:t xml:space="preserve"> – studniční a pramenitá</w:t>
      </w:r>
    </w:p>
    <w:p w:rsidR="00296444" w:rsidRDefault="00296444" w:rsidP="00296444">
      <w:pPr>
        <w:pStyle w:val="Zpat"/>
        <w:tabs>
          <w:tab w:val="clear" w:pos="4536"/>
          <w:tab w:val="clear" w:pos="9072"/>
        </w:tabs>
        <w:spacing w:line="360" w:lineRule="auto"/>
        <w:jc w:val="both"/>
      </w:pPr>
      <w:r w:rsidRPr="00CB7AF2">
        <w:rPr>
          <w:b/>
        </w:rPr>
        <w:t>Měkká</w:t>
      </w:r>
      <w:r>
        <w:t xml:space="preserve"> – dešťová voda a většina povrchové vody </w:t>
      </w:r>
    </w:p>
    <w:p w:rsidR="00296444" w:rsidRDefault="00296444" w:rsidP="00296444">
      <w:pPr>
        <w:pStyle w:val="Zpat"/>
        <w:tabs>
          <w:tab w:val="clear" w:pos="4536"/>
          <w:tab w:val="clear" w:pos="9072"/>
        </w:tabs>
        <w:spacing w:line="360" w:lineRule="auto"/>
        <w:jc w:val="both"/>
      </w:pPr>
      <w:r w:rsidRPr="00CB7AF2">
        <w:rPr>
          <w:b/>
        </w:rPr>
        <w:t>Tvrdá</w:t>
      </w:r>
      <w:r>
        <w:t xml:space="preserve"> – pramenitá a studniční – obsahuje rozpuštěné soli Ca a Mg, může být:</w:t>
      </w:r>
    </w:p>
    <w:p w:rsidR="00E473C7" w:rsidRDefault="00296444" w:rsidP="00E473C7">
      <w:pPr>
        <w:pStyle w:val="Zpat"/>
        <w:numPr>
          <w:ilvl w:val="0"/>
          <w:numId w:val="8"/>
        </w:numPr>
        <w:tabs>
          <w:tab w:val="clear" w:pos="4536"/>
          <w:tab w:val="clear" w:pos="9072"/>
        </w:tabs>
        <w:spacing w:line="360" w:lineRule="auto"/>
        <w:jc w:val="both"/>
      </w:pPr>
      <w:r>
        <w:t xml:space="preserve"> </w:t>
      </w:r>
      <w:r w:rsidR="00E473C7">
        <w:rPr>
          <w:i/>
        </w:rPr>
        <w:t>p</w:t>
      </w:r>
      <w:r w:rsidRPr="00296444">
        <w:rPr>
          <w:i/>
        </w:rPr>
        <w:t>řechodná</w:t>
      </w:r>
      <w:r>
        <w:t xml:space="preserve"> způsobená Ca(HCO</w:t>
      </w:r>
      <w:r w:rsidRPr="00D045EE">
        <w:rPr>
          <w:vertAlign w:val="subscript"/>
        </w:rPr>
        <w:t>3</w:t>
      </w:r>
      <w:r>
        <w:t>)</w:t>
      </w:r>
      <w:r w:rsidRPr="00D045EE">
        <w:rPr>
          <w:vertAlign w:val="subscript"/>
        </w:rPr>
        <w:t>2</w:t>
      </w:r>
      <w:r>
        <w:rPr>
          <w:vertAlign w:val="subscript"/>
        </w:rPr>
        <w:t xml:space="preserve"> </w:t>
      </w:r>
      <w:r>
        <w:t>nebo Mg(HCO</w:t>
      </w:r>
      <w:r w:rsidRPr="00D045EE">
        <w:rPr>
          <w:vertAlign w:val="subscript"/>
        </w:rPr>
        <w:t>3</w:t>
      </w:r>
      <w:r>
        <w:t>)</w:t>
      </w:r>
      <w:smartTag w:uri="urn:schemas-microsoft-com:office:smarttags" w:element="metricconverter">
        <w:smartTagPr>
          <w:attr w:name="ProductID" w:val="2 a"/>
        </w:smartTagPr>
        <w:r w:rsidRPr="00D045EE">
          <w:rPr>
            <w:vertAlign w:val="subscript"/>
          </w:rPr>
          <w:t>2</w:t>
        </w:r>
        <w:r>
          <w:t xml:space="preserve"> a</w:t>
        </w:r>
      </w:smartTag>
      <w:r>
        <w:t xml:space="preserve"> lze ji odstranit varem. </w:t>
      </w:r>
      <w:r>
        <w:br/>
        <w:t>Ca(HCO</w:t>
      </w:r>
      <w:r w:rsidRPr="00296444">
        <w:rPr>
          <w:vertAlign w:val="subscript"/>
        </w:rPr>
        <w:t>3</w:t>
      </w:r>
      <w:r>
        <w:t>)</w:t>
      </w:r>
      <w:r w:rsidRPr="00296444">
        <w:rPr>
          <w:vertAlign w:val="subscript"/>
        </w:rPr>
        <w:t>2</w:t>
      </w:r>
      <w:r>
        <w:t xml:space="preserve">   </w:t>
      </w:r>
      <m:oMath>
        <m:acc>
          <m:accPr>
            <m:chr m:val="⃗"/>
            <m:ctrlPr>
              <w:rPr>
                <w:rFonts w:ascii="Cambria Math" w:hAnsi="Cambria Math"/>
                <w:i/>
                <w:sz w:val="18"/>
              </w:rPr>
            </m:ctrlPr>
          </m:accPr>
          <m:e>
            <m:r>
              <w:rPr>
                <w:rFonts w:ascii="Cambria Math" w:hAnsi="Cambria Math"/>
                <w:sz w:val="18"/>
              </w:rPr>
              <m:t>var</m:t>
            </m:r>
          </m:e>
        </m:acc>
      </m:oMath>
      <w:r w:rsidRPr="00296444">
        <w:rPr>
          <w:sz w:val="18"/>
        </w:rPr>
        <w:t xml:space="preserve">   </w:t>
      </w:r>
      <w:r>
        <w:t xml:space="preserve"> CaCO</w:t>
      </w:r>
      <w:r w:rsidRPr="00296444">
        <w:rPr>
          <w:vertAlign w:val="subscript"/>
        </w:rPr>
        <w:t>3</w:t>
      </w:r>
      <w:r>
        <w:t xml:space="preserve"> + H</w:t>
      </w:r>
      <w:r w:rsidRPr="00296444">
        <w:rPr>
          <w:vertAlign w:val="subscript"/>
        </w:rPr>
        <w:t>2</w:t>
      </w:r>
      <w:r>
        <w:t>O + CO</w:t>
      </w:r>
      <w:r w:rsidRPr="00E473C7">
        <w:rPr>
          <w:vertAlign w:val="subscript"/>
        </w:rPr>
        <w:t>2</w:t>
      </w:r>
    </w:p>
    <w:p w:rsidR="00E473C7" w:rsidRDefault="00296444" w:rsidP="00E473C7">
      <w:pPr>
        <w:pStyle w:val="Zpat"/>
        <w:numPr>
          <w:ilvl w:val="0"/>
          <w:numId w:val="8"/>
        </w:numPr>
        <w:tabs>
          <w:tab w:val="clear" w:pos="4536"/>
          <w:tab w:val="clear" w:pos="9072"/>
        </w:tabs>
        <w:spacing w:line="360" w:lineRule="auto"/>
        <w:jc w:val="both"/>
      </w:pPr>
      <w:r w:rsidRPr="00E473C7">
        <w:rPr>
          <w:i/>
        </w:rPr>
        <w:t>stálá</w:t>
      </w:r>
      <w:r w:rsidRPr="00E473C7">
        <w:rPr>
          <w:b/>
          <w:color w:val="FF6600"/>
        </w:rPr>
        <w:t xml:space="preserve"> </w:t>
      </w:r>
      <w:r>
        <w:t>způsobená CaSO</w:t>
      </w:r>
      <w:r w:rsidRPr="00E473C7">
        <w:rPr>
          <w:vertAlign w:val="subscript"/>
        </w:rPr>
        <w:t>4</w:t>
      </w:r>
      <w:r>
        <w:t xml:space="preserve"> nebo MgSO</w:t>
      </w:r>
      <w:r w:rsidRPr="00E473C7">
        <w:rPr>
          <w:vertAlign w:val="subscript"/>
        </w:rPr>
        <w:t>4</w:t>
      </w:r>
      <w:r>
        <w:t xml:space="preserve">, kterou odstraníme přidáním </w:t>
      </w:r>
      <w:r w:rsidRPr="0024797A">
        <w:rPr>
          <w:i/>
        </w:rPr>
        <w:t>změkčovadel</w:t>
      </w:r>
      <w:r>
        <w:t xml:space="preserve"> (např. sodou Na</w:t>
      </w:r>
      <w:r w:rsidRPr="00E473C7">
        <w:rPr>
          <w:vertAlign w:val="subscript"/>
        </w:rPr>
        <w:t>2</w:t>
      </w:r>
      <w:r>
        <w:t>CO</w:t>
      </w:r>
      <w:r w:rsidRPr="00E473C7">
        <w:rPr>
          <w:vertAlign w:val="subscript"/>
        </w:rPr>
        <w:t>3</w:t>
      </w:r>
      <w:r>
        <w:t xml:space="preserve">) nebo </w:t>
      </w:r>
      <w:r w:rsidRPr="0024797A">
        <w:rPr>
          <w:i/>
        </w:rPr>
        <w:t>ionexy</w:t>
      </w:r>
      <w:r>
        <w:t xml:space="preserve"> (látky, které ve vodě vážou ionty způsobující její tvrdost).</w:t>
      </w:r>
    </w:p>
    <w:p w:rsidR="00E473C7" w:rsidRDefault="00296444" w:rsidP="00E473C7">
      <w:pPr>
        <w:pStyle w:val="Zpat"/>
        <w:tabs>
          <w:tab w:val="clear" w:pos="4536"/>
          <w:tab w:val="clear" w:pos="9072"/>
          <w:tab w:val="num" w:pos="480"/>
        </w:tabs>
        <w:spacing w:line="360" w:lineRule="auto"/>
        <w:ind w:left="709"/>
        <w:jc w:val="both"/>
        <w:rPr>
          <w:vertAlign w:val="subscript"/>
        </w:rPr>
      </w:pPr>
      <w:r>
        <w:t>CaSO</w:t>
      </w:r>
      <w:r w:rsidRPr="00296444">
        <w:rPr>
          <w:vertAlign w:val="subscript"/>
        </w:rPr>
        <w:t>4</w:t>
      </w:r>
      <w:r>
        <w:t xml:space="preserve"> + Na</w:t>
      </w:r>
      <w:r w:rsidRPr="00296444">
        <w:rPr>
          <w:vertAlign w:val="subscript"/>
        </w:rPr>
        <w:t>2</w:t>
      </w:r>
      <w:r>
        <w:t>CO</w:t>
      </w:r>
      <w:r w:rsidRPr="00296444">
        <w:rPr>
          <w:vertAlign w:val="subscript"/>
        </w:rPr>
        <w:t>3</w:t>
      </w:r>
      <w:r w:rsidR="00E473C7">
        <w:rPr>
          <w:vertAlign w:val="subscript"/>
        </w:rPr>
        <w:t xml:space="preserve">  </w:t>
      </w:r>
      <w:r>
        <w:sym w:font="Symbol" w:char="F0AE"/>
      </w:r>
      <w:r w:rsidR="00E473C7">
        <w:t xml:space="preserve">  </w:t>
      </w:r>
      <w:r>
        <w:t>CaCO</w:t>
      </w:r>
      <w:r w:rsidRPr="00296444">
        <w:rPr>
          <w:vertAlign w:val="subscript"/>
        </w:rPr>
        <w:t>3</w:t>
      </w:r>
      <w:r>
        <w:t xml:space="preserve"> + Na</w:t>
      </w:r>
      <w:r w:rsidRPr="00296444">
        <w:rPr>
          <w:vertAlign w:val="subscript"/>
        </w:rPr>
        <w:t>2</w:t>
      </w:r>
      <w:r>
        <w:t>SO</w:t>
      </w:r>
      <w:r w:rsidRPr="00296444">
        <w:rPr>
          <w:vertAlign w:val="subscript"/>
        </w:rPr>
        <w:t>4</w:t>
      </w:r>
    </w:p>
    <w:p w:rsidR="00E473C7" w:rsidRDefault="00E473C7" w:rsidP="00E473C7">
      <w:pPr>
        <w:pStyle w:val="Zpat"/>
        <w:tabs>
          <w:tab w:val="clear" w:pos="4536"/>
          <w:tab w:val="clear" w:pos="9072"/>
          <w:tab w:val="num" w:pos="480"/>
        </w:tabs>
        <w:spacing w:line="360" w:lineRule="auto"/>
        <w:ind w:left="709"/>
        <w:jc w:val="both"/>
      </w:pPr>
      <w:r>
        <w:t>Projevuje se tím, že mýdlo se v takovéto vodě nerozpouští, ale sráží se.</w:t>
      </w:r>
    </w:p>
    <w:p w:rsidR="00E473C7" w:rsidRDefault="00E473C7" w:rsidP="00E473C7">
      <w:pPr>
        <w:spacing w:line="360" w:lineRule="auto"/>
        <w:ind w:left="709"/>
        <w:jc w:val="both"/>
      </w:pPr>
      <w:r>
        <w:t xml:space="preserve">Tvrdá voda je příčinou tvorby </w:t>
      </w:r>
      <w:r w:rsidRPr="0024797A">
        <w:rPr>
          <w:i/>
        </w:rPr>
        <w:t>vodního kamene</w:t>
      </w:r>
      <w:r>
        <w:t xml:space="preserve"> (CaCO</w:t>
      </w:r>
      <w:r w:rsidRPr="00E473C7">
        <w:rPr>
          <w:vertAlign w:val="subscript"/>
        </w:rPr>
        <w:t>3</w:t>
      </w:r>
      <w:r>
        <w:t>). Je příčinou zanášení vodovodního potrubí, vodních kotlů a dalších zařízení. Je rovněž živnou půdou pro rozmnožování bakterií a jiných nežádoucích mikroorganizmů. Snižuje účinnost pracích prostředků, barvících lázní apod.</w:t>
      </w:r>
    </w:p>
    <w:p w:rsidR="00C5168B" w:rsidRDefault="00E473C7" w:rsidP="00C5168B">
      <w:pPr>
        <w:spacing w:line="360" w:lineRule="auto"/>
        <w:jc w:val="both"/>
      </w:pPr>
      <w:r w:rsidRPr="00CB7AF2">
        <w:rPr>
          <w:b/>
        </w:rPr>
        <w:t>Pitná</w:t>
      </w:r>
      <w:r>
        <w:t xml:space="preserve"> – požadavky na pitnou vodu jsou stanoveny vyhláškou </w:t>
      </w:r>
      <w:r>
        <w:rPr>
          <w:b/>
          <w:bCs/>
        </w:rPr>
        <w:t>č. 252/2004 Sb</w:t>
      </w:r>
      <w:r w:rsidR="00274AD9">
        <w:rPr>
          <w:b/>
          <w:bCs/>
        </w:rPr>
        <w:t xml:space="preserve">. </w:t>
      </w:r>
      <w:r>
        <w:t>Její výroba spočívá v odstranění rozptýlených nečistot, odstranění mikroorganizmů dezinfekcí chlorem</w:t>
      </w:r>
    </w:p>
    <w:p w:rsidR="00C5168B" w:rsidRDefault="00F70998" w:rsidP="00C5168B">
      <w:pPr>
        <w:spacing w:line="360" w:lineRule="auto"/>
        <w:rPr>
          <w:color w:val="FF0000"/>
        </w:rPr>
        <w:sectPr w:rsidR="00C5168B" w:rsidSect="006A4111">
          <w:headerReference w:type="default" r:id="rId9"/>
          <w:footerReference w:type="default" r:id="rId10"/>
          <w:pgSz w:w="11906" w:h="16838"/>
          <w:pgMar w:top="1417" w:right="1417" w:bottom="1417" w:left="1417" w:header="708" w:footer="708" w:gutter="0"/>
          <w:cols w:space="708"/>
          <w:docGrid w:linePitch="360"/>
        </w:sectPr>
      </w:pPr>
      <w:r>
        <w:t>nebo ozonem.</w:t>
      </w:r>
    </w:p>
    <w:p w:rsidR="00274AD9" w:rsidRPr="00274AD9" w:rsidRDefault="00274AD9" w:rsidP="00274AD9">
      <w:pPr>
        <w:pStyle w:val="Odstavecseseznamem"/>
        <w:numPr>
          <w:ilvl w:val="0"/>
          <w:numId w:val="5"/>
        </w:numPr>
        <w:spacing w:before="120" w:after="120" w:line="360" w:lineRule="auto"/>
        <w:ind w:left="426" w:hanging="426"/>
        <w:jc w:val="both"/>
        <w:rPr>
          <w:b/>
        </w:rPr>
      </w:pPr>
      <w:r w:rsidRPr="00274AD9">
        <w:rPr>
          <w:b/>
        </w:rPr>
        <w:lastRenderedPageBreak/>
        <w:t>Voda a životní prostředí:</w:t>
      </w:r>
    </w:p>
    <w:p w:rsidR="00274AD9" w:rsidRDefault="00274AD9" w:rsidP="00274AD9">
      <w:pPr>
        <w:pStyle w:val="Zpat"/>
        <w:tabs>
          <w:tab w:val="clear" w:pos="4536"/>
          <w:tab w:val="clear" w:pos="9072"/>
        </w:tabs>
        <w:spacing w:line="360" w:lineRule="auto"/>
        <w:jc w:val="both"/>
      </w:pPr>
      <w:r w:rsidRPr="00274AD9">
        <w:t>Existence vody je předpokladem veškerého života na Zemi. Její spotřeba neustále roste (</w:t>
      </w:r>
      <w:r w:rsidR="00CB7AF2">
        <w:t xml:space="preserve">např. </w:t>
      </w:r>
      <w:r>
        <w:t>na výrobu 1kg pšenice je třeba</w:t>
      </w:r>
      <w:r w:rsidRPr="00274AD9">
        <w:t xml:space="preserve"> </w:t>
      </w:r>
      <w:smartTag w:uri="urn:schemas-microsoft-com:office:smarttags" w:element="metricconverter">
        <w:smartTagPr>
          <w:attr w:name="ProductID" w:val="600 l"/>
        </w:smartTagPr>
        <w:r w:rsidRPr="00274AD9">
          <w:t>600</w:t>
        </w:r>
        <w:r>
          <w:t xml:space="preserve"> </w:t>
        </w:r>
        <w:r w:rsidRPr="00274AD9">
          <w:t>l</w:t>
        </w:r>
      </w:smartTag>
      <w:r>
        <w:t xml:space="preserve"> vody</w:t>
      </w:r>
      <w:r w:rsidRPr="00274AD9">
        <w:t xml:space="preserve">, </w:t>
      </w:r>
      <w:r>
        <w:t xml:space="preserve">na </w:t>
      </w:r>
      <w:r w:rsidRPr="00274AD9">
        <w:t xml:space="preserve">1kg masa </w:t>
      </w:r>
      <w:smartTag w:uri="urn:schemas-microsoft-com:office:smarttags" w:element="metricconverter">
        <w:smartTagPr>
          <w:attr w:name="ProductID" w:val="30 000 l"/>
        </w:smartTagPr>
        <w:r w:rsidRPr="00274AD9">
          <w:t>30 000 l</w:t>
        </w:r>
      </w:smartTag>
      <w:r>
        <w:t xml:space="preserve">, na výrobu 1 </w:t>
      </w:r>
      <w:r w:rsidRPr="00274AD9">
        <w:t>automobil</w:t>
      </w:r>
      <w:r>
        <w:t>u</w:t>
      </w:r>
      <w:r w:rsidRPr="00274AD9">
        <w:t xml:space="preserve"> – </w:t>
      </w:r>
      <w:smartTag w:uri="urn:schemas-microsoft-com:office:smarttags" w:element="metricconverter">
        <w:smartTagPr>
          <w:attr w:name="ProductID" w:val="500 000 l"/>
        </w:smartTagPr>
        <w:smartTag w:uri="urn:schemas-microsoft-com:office:smarttags" w:element="phone">
          <w:smartTagPr>
            <w:attr w:uri="urn:schemas-microsoft-com:office:office" w:name="ls" w:val="trans"/>
          </w:smartTagPr>
          <w:r w:rsidRPr="00274AD9">
            <w:t>500</w:t>
          </w:r>
          <w:r>
            <w:t> </w:t>
          </w:r>
          <w:r w:rsidRPr="00274AD9">
            <w:t>000</w:t>
          </w:r>
        </w:smartTag>
        <w:r>
          <w:t xml:space="preserve"> l</w:t>
        </w:r>
      </w:smartTag>
      <w:r>
        <w:t>)</w:t>
      </w:r>
      <w:r w:rsidR="00E93512">
        <w:rPr>
          <w:rStyle w:val="Znakapoznpodarou"/>
        </w:rPr>
        <w:footnoteReference w:id="1"/>
      </w:r>
      <w:r w:rsidRPr="00274AD9">
        <w:t xml:space="preserve">. </w:t>
      </w:r>
    </w:p>
    <w:p w:rsidR="00274AD9" w:rsidRPr="00274AD9" w:rsidRDefault="00274AD9" w:rsidP="00274AD9">
      <w:pPr>
        <w:pStyle w:val="Zpat"/>
        <w:tabs>
          <w:tab w:val="clear" w:pos="4536"/>
          <w:tab w:val="clear" w:pos="9072"/>
        </w:tabs>
        <w:spacing w:line="360" w:lineRule="auto"/>
        <w:jc w:val="both"/>
      </w:pPr>
      <w:r w:rsidRPr="00274AD9">
        <w:t xml:space="preserve">Změny podnebních podmínek vlivem oteplování planety </w:t>
      </w:r>
      <w:r>
        <w:t>způsobují změny v zásobách vody, důsledkem globálního oteplování je</w:t>
      </w:r>
      <w:r w:rsidRPr="00274AD9">
        <w:t xml:space="preserve"> rozpouštění ledovců, vysychání řek, pramenů</w:t>
      </w:r>
      <w:r w:rsidR="00CB7AF2">
        <w:t>.</w:t>
      </w:r>
      <w:r w:rsidRPr="00274AD9">
        <w:t xml:space="preserve"> </w:t>
      </w:r>
      <w:r w:rsidR="00CB7AF2">
        <w:t>J</w:t>
      </w:r>
      <w:r w:rsidRPr="00274AD9">
        <w:t xml:space="preserve">e narušen normální koloběh vody v přírodě </w:t>
      </w:r>
      <w:r>
        <w:t xml:space="preserve">a to se projevuje </w:t>
      </w:r>
      <w:r w:rsidRPr="00274AD9">
        <w:t>extrémní</w:t>
      </w:r>
      <w:r>
        <w:t>mi</w:t>
      </w:r>
      <w:r w:rsidRPr="00274AD9">
        <w:t xml:space="preserve"> such</w:t>
      </w:r>
      <w:r>
        <w:t>y nebo</w:t>
      </w:r>
      <w:r w:rsidRPr="00274AD9">
        <w:t xml:space="preserve"> povodně</w:t>
      </w:r>
      <w:r>
        <w:t>mi</w:t>
      </w:r>
      <w:r w:rsidRPr="00274AD9">
        <w:t>. Nutností je ochrana vody</w:t>
      </w:r>
      <w:r>
        <w:t xml:space="preserve"> a šetrné hospodaření s ní. K</w:t>
      </w:r>
      <w:r w:rsidRPr="00274AD9">
        <w:t xml:space="preserve"> znečišťování </w:t>
      </w:r>
      <w:r>
        <w:t xml:space="preserve">vody </w:t>
      </w:r>
      <w:r w:rsidRPr="00274AD9">
        <w:t>přispívá:</w:t>
      </w:r>
    </w:p>
    <w:p w:rsidR="001A6876" w:rsidRDefault="00274AD9" w:rsidP="00274AD9">
      <w:pPr>
        <w:pStyle w:val="tabpilot1"/>
        <w:numPr>
          <w:ilvl w:val="0"/>
          <w:numId w:val="0"/>
        </w:numPr>
        <w:spacing w:line="360" w:lineRule="auto"/>
        <w:jc w:val="both"/>
      </w:pPr>
      <w:r w:rsidRPr="00274AD9">
        <w:rPr>
          <w:b/>
        </w:rPr>
        <w:t>Eroze půdy</w:t>
      </w:r>
      <w:r w:rsidRPr="00274AD9">
        <w:t xml:space="preserve"> – </w:t>
      </w:r>
      <w:r w:rsidR="001A6876">
        <w:t xml:space="preserve">ze </w:t>
      </w:r>
      <w:r w:rsidRPr="00274AD9">
        <w:t>zemědělské půdy, eroze</w:t>
      </w:r>
      <w:r w:rsidR="001A6876">
        <w:t xml:space="preserve"> z</w:t>
      </w:r>
      <w:r w:rsidRPr="00274AD9">
        <w:t xml:space="preserve"> cest, koryt toků, </w:t>
      </w:r>
      <w:r w:rsidR="001A6876">
        <w:t xml:space="preserve">ze </w:t>
      </w:r>
      <w:r w:rsidRPr="00274AD9">
        <w:t>stavební a těžební činnosti</w:t>
      </w:r>
      <w:r w:rsidR="001A6876">
        <w:t xml:space="preserve"> aj. Povrchová voda je v důsledku eroze</w:t>
      </w:r>
      <w:r w:rsidRPr="00274AD9">
        <w:t xml:space="preserve"> zanášena, snižuje se průtočná kapacita toků, voda se zakaluje, snižuje se samočisticí schopnost vody,</w:t>
      </w:r>
      <w:r w:rsidR="001A6876">
        <w:t xml:space="preserve"> </w:t>
      </w:r>
      <w:r w:rsidRPr="00274AD9">
        <w:t xml:space="preserve">poškozuje se životní prostředí pro </w:t>
      </w:r>
      <w:r w:rsidR="00692731">
        <w:t>živočichy</w:t>
      </w:r>
      <w:r w:rsidRPr="00274AD9">
        <w:t xml:space="preserve"> i</w:t>
      </w:r>
      <w:r w:rsidR="002D07D2">
        <w:t> </w:t>
      </w:r>
      <w:r w:rsidRPr="00274AD9">
        <w:t xml:space="preserve">vodní rostliny – zvýšení teploty a snížení množství kyslíku pro jejich dýchání. </w:t>
      </w:r>
    </w:p>
    <w:p w:rsidR="00274AD9" w:rsidRPr="00274AD9" w:rsidRDefault="00274AD9" w:rsidP="00274AD9">
      <w:pPr>
        <w:pStyle w:val="tabpilot1"/>
        <w:numPr>
          <w:ilvl w:val="0"/>
          <w:numId w:val="0"/>
        </w:numPr>
        <w:spacing w:line="360" w:lineRule="auto"/>
        <w:jc w:val="both"/>
      </w:pPr>
      <w:r w:rsidRPr="00274AD9">
        <w:rPr>
          <w:b/>
        </w:rPr>
        <w:t>Průmyslová činnost</w:t>
      </w:r>
      <w:r w:rsidRPr="00274AD9">
        <w:t xml:space="preserve"> -  zejména papírny, cukrovary, chemický průmysl</w:t>
      </w:r>
      <w:r w:rsidR="001A6876">
        <w:t>, strojírenský průmysl (galvaniz</w:t>
      </w:r>
      <w:r w:rsidRPr="00274AD9">
        <w:t>ovny). Hlavní příčinou je lajdáctví a vznik havárií. Nutností dneška jsou čistírny odpadních vod u každé továrny, přísná bezpečnostní pravidla a důsledná likvidace kalů z těchto čistíren.</w:t>
      </w:r>
    </w:p>
    <w:p w:rsidR="00274AD9" w:rsidRPr="00274AD9" w:rsidRDefault="00274AD9" w:rsidP="00274AD9">
      <w:pPr>
        <w:pStyle w:val="tabpilot1"/>
        <w:numPr>
          <w:ilvl w:val="0"/>
          <w:numId w:val="0"/>
        </w:numPr>
        <w:spacing w:line="360" w:lineRule="auto"/>
        <w:jc w:val="both"/>
      </w:pPr>
      <w:r w:rsidRPr="00274AD9">
        <w:rPr>
          <w:b/>
        </w:rPr>
        <w:t>Městské odpady</w:t>
      </w:r>
      <w:r w:rsidRPr="00274AD9">
        <w:t xml:space="preserve"> – v dnešní době ještě existují objekty, které nejsou napojeny na veřejnou kanalizaci a ani nepoužívají septik. </w:t>
      </w:r>
      <w:r w:rsidR="001A6876">
        <w:t>Ochrana vody tkví v</w:t>
      </w:r>
      <w:r w:rsidR="00CB7AF2">
        <w:t xml:space="preserve"> dalším budování účinných čističek odpadních vod na celém území naší republiky a</w:t>
      </w:r>
      <w:r w:rsidR="001A6876">
        <w:t xml:space="preserve"> o</w:t>
      </w:r>
      <w:r w:rsidRPr="00274AD9">
        <w:t>mez</w:t>
      </w:r>
      <w:r w:rsidR="001A6876">
        <w:t>ová</w:t>
      </w:r>
      <w:r w:rsidRPr="00274AD9">
        <w:t>ní užívání saponátů a fosfátů v domácnostech.</w:t>
      </w:r>
    </w:p>
    <w:p w:rsidR="00274AD9" w:rsidRPr="00274AD9" w:rsidRDefault="00274AD9" w:rsidP="00274AD9">
      <w:pPr>
        <w:pStyle w:val="tabpilot1"/>
        <w:numPr>
          <w:ilvl w:val="0"/>
          <w:numId w:val="0"/>
        </w:numPr>
        <w:spacing w:line="360" w:lineRule="auto"/>
        <w:jc w:val="both"/>
      </w:pPr>
      <w:r w:rsidRPr="00274AD9">
        <w:rPr>
          <w:b/>
        </w:rPr>
        <w:t>Zemědělská činnost</w:t>
      </w:r>
      <w:r w:rsidR="001A6876">
        <w:rPr>
          <w:b/>
        </w:rPr>
        <w:t xml:space="preserve"> </w:t>
      </w:r>
      <w:r w:rsidRPr="00274AD9">
        <w:t xml:space="preserve">– </w:t>
      </w:r>
      <w:r w:rsidR="003B434A">
        <w:t xml:space="preserve">znečišťujícími látkami v zemědělství jsou </w:t>
      </w:r>
      <w:r w:rsidRPr="00274AD9">
        <w:t>silážní šťávy, močůvka, fekálie, u</w:t>
      </w:r>
      <w:r w:rsidR="003B434A">
        <w:t>mělá hnojiva, pesticidy, které pronikaj</w:t>
      </w:r>
      <w:r w:rsidRPr="00274AD9">
        <w:t>í do povrchové i spodní vody.</w:t>
      </w:r>
    </w:p>
    <w:p w:rsidR="00615665" w:rsidRDefault="00615665" w:rsidP="003F27E5">
      <w:pPr>
        <w:pStyle w:val="Odstavecseseznamem"/>
        <w:numPr>
          <w:ilvl w:val="0"/>
          <w:numId w:val="5"/>
        </w:numPr>
        <w:spacing w:before="120" w:after="120" w:line="360" w:lineRule="auto"/>
        <w:ind w:left="426" w:hanging="426"/>
        <w:jc w:val="both"/>
        <w:rPr>
          <w:b/>
        </w:rPr>
      </w:pPr>
      <w:r w:rsidRPr="00615665">
        <w:rPr>
          <w:b/>
        </w:rPr>
        <w:t>Nejdůležitější sloučeniny</w:t>
      </w:r>
    </w:p>
    <w:p w:rsidR="001A6876" w:rsidRPr="001A6876" w:rsidRDefault="001A6876" w:rsidP="001A6876">
      <w:pPr>
        <w:pStyle w:val="Zpat"/>
        <w:tabs>
          <w:tab w:val="clear" w:pos="4536"/>
          <w:tab w:val="clear" w:pos="9072"/>
        </w:tabs>
        <w:spacing w:line="360" w:lineRule="auto"/>
        <w:jc w:val="both"/>
        <w:rPr>
          <w:b/>
        </w:rPr>
      </w:pPr>
      <w:r>
        <w:rPr>
          <w:b/>
        </w:rPr>
        <w:t>Hy</w:t>
      </w:r>
      <w:r w:rsidRPr="001A6876">
        <w:rPr>
          <w:b/>
        </w:rPr>
        <w:t>dráty solí</w:t>
      </w:r>
    </w:p>
    <w:p w:rsidR="001A6876" w:rsidRDefault="001A6876" w:rsidP="001A6876">
      <w:pPr>
        <w:pStyle w:val="Zpat"/>
        <w:tabs>
          <w:tab w:val="clear" w:pos="4536"/>
          <w:tab w:val="clear" w:pos="9072"/>
        </w:tabs>
        <w:spacing w:line="360" w:lineRule="auto"/>
        <w:jc w:val="both"/>
        <w:rPr>
          <w:color w:val="FF0000"/>
        </w:rPr>
      </w:pPr>
      <w:r>
        <w:t xml:space="preserve">Některé krystalické látky obsahují ve svých krystalech vázané molekuly vody. Takové sloučeniny nazýváme </w:t>
      </w:r>
      <w:r w:rsidRPr="0024797A">
        <w:rPr>
          <w:i/>
        </w:rPr>
        <w:t>hydráty</w:t>
      </w:r>
      <w:r>
        <w:t>. Vznikají nejčastěji krystalizací příslušných solí z vodných roztoků (např. skalice modrá CuSO</w:t>
      </w:r>
      <w:r w:rsidRPr="001A6876">
        <w:rPr>
          <w:vertAlign w:val="subscript"/>
        </w:rPr>
        <w:t>4</w:t>
      </w:r>
      <w:r>
        <w:t>.5H</w:t>
      </w:r>
      <w:r w:rsidRPr="001A6876">
        <w:rPr>
          <w:vertAlign w:val="subscript"/>
        </w:rPr>
        <w:t>2</w:t>
      </w:r>
      <w:r>
        <w:t>O)</w:t>
      </w:r>
      <w:r w:rsidR="00C5168B">
        <w:t>.</w:t>
      </w:r>
    </w:p>
    <w:p w:rsidR="001A6876" w:rsidRDefault="001A6876" w:rsidP="001A6876">
      <w:pPr>
        <w:spacing w:line="360" w:lineRule="auto"/>
      </w:pPr>
      <w:r>
        <w:t>Například:</w:t>
      </w:r>
    </w:p>
    <w:p w:rsidR="001A6876" w:rsidRDefault="001A6876" w:rsidP="003B434A">
      <w:pPr>
        <w:spacing w:line="360" w:lineRule="auto"/>
      </w:pPr>
      <w:r>
        <w:t>NaBr . 2H</w:t>
      </w:r>
      <w:r>
        <w:rPr>
          <w:vertAlign w:val="subscript"/>
        </w:rPr>
        <w:t>2</w:t>
      </w:r>
      <w:r>
        <w:t>O</w:t>
      </w:r>
      <w:r>
        <w:tab/>
      </w:r>
      <w:r>
        <w:tab/>
        <w:t>dihydrát</w:t>
      </w:r>
      <w:r w:rsidR="003B434A">
        <w:t xml:space="preserve"> </w:t>
      </w:r>
      <w:r>
        <w:t>bromidu sodného</w:t>
      </w:r>
    </w:p>
    <w:p w:rsidR="001A6876" w:rsidRDefault="001A6876" w:rsidP="003B434A">
      <w:pPr>
        <w:pStyle w:val="Zpat"/>
        <w:tabs>
          <w:tab w:val="clear" w:pos="4536"/>
          <w:tab w:val="clear" w:pos="9072"/>
        </w:tabs>
        <w:spacing w:line="360" w:lineRule="auto"/>
      </w:pPr>
      <w:r>
        <w:t>CaSO</w:t>
      </w:r>
      <w:r w:rsidRPr="00CE5440">
        <w:rPr>
          <w:vertAlign w:val="subscript"/>
        </w:rPr>
        <w:t>4</w:t>
      </w:r>
      <w:r>
        <w:t xml:space="preserve"> . 2H</w:t>
      </w:r>
      <w:r w:rsidRPr="00CE5440">
        <w:rPr>
          <w:vertAlign w:val="subscript"/>
        </w:rPr>
        <w:t>2</w:t>
      </w:r>
      <w:r>
        <w:t>O</w:t>
      </w:r>
      <w:r>
        <w:tab/>
      </w:r>
      <w:r w:rsidR="008B5197">
        <w:tab/>
      </w:r>
      <w:r>
        <w:t>dihydrát síranu vápenatého</w:t>
      </w:r>
    </w:p>
    <w:p w:rsidR="001A6876" w:rsidRDefault="001A6876" w:rsidP="003B434A">
      <w:pPr>
        <w:spacing w:line="360" w:lineRule="auto"/>
      </w:pPr>
      <w:r>
        <w:t>Cu(NO</w:t>
      </w:r>
      <w:r>
        <w:rPr>
          <w:vertAlign w:val="subscript"/>
        </w:rPr>
        <w:t>3) 2</w:t>
      </w:r>
      <w:r>
        <w:t xml:space="preserve"> . 3H</w:t>
      </w:r>
      <w:r>
        <w:rPr>
          <w:vertAlign w:val="subscript"/>
        </w:rPr>
        <w:t>2</w:t>
      </w:r>
      <w:r>
        <w:t>O</w:t>
      </w:r>
      <w:r>
        <w:tab/>
        <w:t>trihydrát dusičnanu měďnatého</w:t>
      </w:r>
    </w:p>
    <w:p w:rsidR="004960B1" w:rsidRDefault="003F27E5" w:rsidP="003F27E5">
      <w:pPr>
        <w:pStyle w:val="Odstavecseseznamem"/>
        <w:numPr>
          <w:ilvl w:val="0"/>
          <w:numId w:val="5"/>
        </w:numPr>
        <w:spacing w:before="120" w:after="120" w:line="360" w:lineRule="auto"/>
        <w:ind w:left="426" w:hanging="426"/>
        <w:jc w:val="both"/>
        <w:rPr>
          <w:b/>
        </w:rPr>
      </w:pPr>
      <w:r w:rsidRPr="003F27E5">
        <w:rPr>
          <w:b/>
        </w:rPr>
        <w:lastRenderedPageBreak/>
        <w:t>Cvičení:</w:t>
      </w:r>
    </w:p>
    <w:p w:rsidR="00823725" w:rsidRDefault="003823B7" w:rsidP="00CB7AF2">
      <w:pPr>
        <w:pStyle w:val="Zpat"/>
        <w:numPr>
          <w:ilvl w:val="0"/>
          <w:numId w:val="11"/>
        </w:numPr>
        <w:tabs>
          <w:tab w:val="clear" w:pos="4536"/>
          <w:tab w:val="clear" w:pos="9072"/>
        </w:tabs>
        <w:spacing w:line="360" w:lineRule="auto"/>
        <w:ind w:left="709"/>
      </w:pPr>
      <w:r w:rsidRPr="003823B7">
        <w:t>Proč Zemi označujeme jako „modrou planetu“. Proč je voda modrá?</w:t>
      </w:r>
    </w:p>
    <w:p w:rsidR="001A6876" w:rsidRDefault="001A6876" w:rsidP="00CB7AF2">
      <w:pPr>
        <w:pStyle w:val="Zpat"/>
        <w:numPr>
          <w:ilvl w:val="0"/>
          <w:numId w:val="11"/>
        </w:numPr>
        <w:tabs>
          <w:tab w:val="clear" w:pos="4536"/>
          <w:tab w:val="clear" w:pos="9072"/>
        </w:tabs>
        <w:spacing w:line="360" w:lineRule="auto"/>
        <w:ind w:left="709"/>
      </w:pPr>
      <w:r>
        <w:t xml:space="preserve">Určete, zda voda je výchozí látka nebo produkt u </w:t>
      </w:r>
      <w:r w:rsidR="007B644A">
        <w:t>reakcí (</w:t>
      </w:r>
      <w:r>
        <w:t>reakce zapište):</w:t>
      </w:r>
    </w:p>
    <w:p w:rsidR="001A6876" w:rsidRDefault="001A6876" w:rsidP="003B434A">
      <w:pPr>
        <w:pStyle w:val="Zpat"/>
        <w:numPr>
          <w:ilvl w:val="1"/>
          <w:numId w:val="11"/>
        </w:numPr>
        <w:tabs>
          <w:tab w:val="clear" w:pos="4536"/>
          <w:tab w:val="clear" w:pos="9072"/>
        </w:tabs>
        <w:spacing w:line="360" w:lineRule="auto"/>
        <w:ind w:left="1134"/>
      </w:pPr>
      <w:r>
        <w:t>Fotosyntéza</w:t>
      </w:r>
    </w:p>
    <w:p w:rsidR="001A6876" w:rsidRDefault="001A6876" w:rsidP="003B434A">
      <w:pPr>
        <w:pStyle w:val="Zpat"/>
        <w:numPr>
          <w:ilvl w:val="1"/>
          <w:numId w:val="11"/>
        </w:numPr>
        <w:tabs>
          <w:tab w:val="clear" w:pos="4536"/>
          <w:tab w:val="clear" w:pos="9072"/>
        </w:tabs>
        <w:spacing w:line="360" w:lineRule="auto"/>
        <w:ind w:left="1134"/>
      </w:pPr>
      <w:r>
        <w:t xml:space="preserve">Neutralizace </w:t>
      </w:r>
    </w:p>
    <w:p w:rsidR="001A6876" w:rsidRDefault="001A6876" w:rsidP="00CB7AF2">
      <w:pPr>
        <w:pStyle w:val="Zpat"/>
        <w:numPr>
          <w:ilvl w:val="0"/>
          <w:numId w:val="11"/>
        </w:numPr>
        <w:tabs>
          <w:tab w:val="clear" w:pos="4536"/>
          <w:tab w:val="clear" w:pos="9072"/>
        </w:tabs>
        <w:spacing w:line="360" w:lineRule="auto"/>
        <w:ind w:left="709"/>
      </w:pPr>
      <w:r>
        <w:t>Napište rovnice odstranění tvrdosti vody varem a sodou. Sloučeniny pojmenujte.</w:t>
      </w:r>
    </w:p>
    <w:p w:rsidR="001A6876" w:rsidRDefault="001A6876" w:rsidP="00CB7AF2">
      <w:pPr>
        <w:pStyle w:val="Zpat"/>
        <w:numPr>
          <w:ilvl w:val="0"/>
          <w:numId w:val="11"/>
        </w:numPr>
        <w:tabs>
          <w:tab w:val="clear" w:pos="4536"/>
          <w:tab w:val="clear" w:pos="9072"/>
        </w:tabs>
        <w:spacing w:line="360" w:lineRule="auto"/>
        <w:ind w:left="709"/>
      </w:pPr>
      <w:r>
        <w:t>Nakreslete dipól vody</w:t>
      </w:r>
      <w:r w:rsidR="007B644A">
        <w:t>.</w:t>
      </w:r>
    </w:p>
    <w:p w:rsidR="001A6876" w:rsidRDefault="001A6876" w:rsidP="00CB7AF2">
      <w:pPr>
        <w:pStyle w:val="Zpat"/>
        <w:numPr>
          <w:ilvl w:val="0"/>
          <w:numId w:val="11"/>
        </w:numPr>
        <w:tabs>
          <w:tab w:val="clear" w:pos="4536"/>
          <w:tab w:val="clear" w:pos="9072"/>
        </w:tabs>
        <w:spacing w:line="360" w:lineRule="auto"/>
        <w:ind w:left="709"/>
      </w:pPr>
      <w:r>
        <w:t>Jak globální oteplování narušuje koloběh vody v</w:t>
      </w:r>
      <w:r w:rsidR="007B644A">
        <w:t> </w:t>
      </w:r>
      <w:r>
        <w:t>přírodě</w:t>
      </w:r>
      <w:r w:rsidR="007B644A">
        <w:t>.</w:t>
      </w:r>
    </w:p>
    <w:p w:rsidR="001A6876" w:rsidRDefault="001A6876" w:rsidP="00CB7AF2">
      <w:pPr>
        <w:pStyle w:val="Zpat"/>
        <w:numPr>
          <w:ilvl w:val="0"/>
          <w:numId w:val="11"/>
        </w:numPr>
        <w:tabs>
          <w:tab w:val="clear" w:pos="4536"/>
          <w:tab w:val="clear" w:pos="9072"/>
        </w:tabs>
        <w:spacing w:line="360" w:lineRule="auto"/>
        <w:ind w:left="709"/>
      </w:pPr>
      <w:r>
        <w:t>Uveďte příčiny zmenšujících se zásob pitné vody</w:t>
      </w:r>
      <w:r w:rsidR="007B644A">
        <w:t>.</w:t>
      </w:r>
    </w:p>
    <w:p w:rsidR="001A6876" w:rsidRDefault="001A6876" w:rsidP="00CB7AF2">
      <w:pPr>
        <w:pStyle w:val="Zpat"/>
        <w:numPr>
          <w:ilvl w:val="0"/>
          <w:numId w:val="11"/>
        </w:numPr>
        <w:tabs>
          <w:tab w:val="clear" w:pos="4536"/>
          <w:tab w:val="clear" w:pos="9072"/>
        </w:tabs>
        <w:spacing w:line="360" w:lineRule="auto"/>
        <w:ind w:left="709"/>
      </w:pPr>
      <w:r>
        <w:t>Uveďte příklady plýtvání s pitnou vodou ve svém okolí – doma, ve společnosti.</w:t>
      </w:r>
    </w:p>
    <w:p w:rsidR="00DA2BC7" w:rsidRDefault="00DA2BC7" w:rsidP="00CB7AF2">
      <w:pPr>
        <w:pStyle w:val="Zpat"/>
        <w:numPr>
          <w:ilvl w:val="0"/>
          <w:numId w:val="11"/>
        </w:numPr>
        <w:tabs>
          <w:tab w:val="clear" w:pos="4536"/>
          <w:tab w:val="clear" w:pos="9072"/>
        </w:tabs>
        <w:spacing w:line="360" w:lineRule="auto"/>
        <w:ind w:left="709"/>
      </w:pPr>
      <w:r w:rsidRPr="00DA2BC7">
        <w:t xml:space="preserve">Zjistěte měsíční spotřebu vody z obecných zdrojů ve vaší </w:t>
      </w:r>
      <w:r w:rsidRPr="00DA2BC7">
        <w:tab/>
        <w:t>domácnosti. Vypočtěte, jak</w:t>
      </w:r>
      <w:r>
        <w:t xml:space="preserve">á je měsíční spotřeba vody na </w:t>
      </w:r>
      <w:r w:rsidRPr="00DA2BC7">
        <w:t>1 osobu v litrech a jaké jso</w:t>
      </w:r>
      <w:r>
        <w:t xml:space="preserve">u měsíční náklady na vodu pro </w:t>
      </w:r>
      <w:r w:rsidRPr="00DA2BC7">
        <w:t xml:space="preserve">1 osobu v Kč. </w:t>
      </w:r>
    </w:p>
    <w:p w:rsidR="001A6876" w:rsidRDefault="001A6876" w:rsidP="00CB7AF2">
      <w:pPr>
        <w:pStyle w:val="Zpat"/>
        <w:numPr>
          <w:ilvl w:val="0"/>
          <w:numId w:val="11"/>
        </w:numPr>
        <w:tabs>
          <w:tab w:val="clear" w:pos="4536"/>
          <w:tab w:val="clear" w:pos="9072"/>
        </w:tabs>
        <w:spacing w:line="360" w:lineRule="auto"/>
        <w:ind w:left="709"/>
      </w:pPr>
      <w:r>
        <w:t>Pojmenujte sloučeniny: CaI</w:t>
      </w:r>
      <w:r w:rsidRPr="007B644A">
        <w:rPr>
          <w:vertAlign w:val="subscript"/>
        </w:rPr>
        <w:t>2</w:t>
      </w:r>
      <w:r>
        <w:t xml:space="preserve"> . 2H</w:t>
      </w:r>
      <w:r w:rsidRPr="007B644A">
        <w:rPr>
          <w:vertAlign w:val="subscript"/>
        </w:rPr>
        <w:t>2</w:t>
      </w:r>
      <w:r>
        <w:t xml:space="preserve">O, </w:t>
      </w:r>
      <w:r w:rsidRPr="009A53B3">
        <w:t>ZnSO</w:t>
      </w:r>
      <w:r w:rsidRPr="007B644A">
        <w:rPr>
          <w:vertAlign w:val="subscript"/>
        </w:rPr>
        <w:t>4</w:t>
      </w:r>
      <w:r>
        <w:t xml:space="preserve"> . 7H</w:t>
      </w:r>
      <w:r w:rsidRPr="007B644A">
        <w:rPr>
          <w:vertAlign w:val="subscript"/>
        </w:rPr>
        <w:t>2</w:t>
      </w:r>
      <w:r>
        <w:t>O, CuCl</w:t>
      </w:r>
      <w:r w:rsidRPr="007B644A">
        <w:rPr>
          <w:vertAlign w:val="subscript"/>
        </w:rPr>
        <w:t>2</w:t>
      </w:r>
      <w:r>
        <w:t>.2H</w:t>
      </w:r>
      <w:r w:rsidRPr="007B644A">
        <w:rPr>
          <w:vertAlign w:val="subscript"/>
        </w:rPr>
        <w:t>2</w:t>
      </w:r>
      <w:r>
        <w:t>O, Na</w:t>
      </w:r>
      <w:r w:rsidRPr="007B644A">
        <w:rPr>
          <w:vertAlign w:val="subscript"/>
        </w:rPr>
        <w:t>2</w:t>
      </w:r>
      <w:r>
        <w:t>SO</w:t>
      </w:r>
      <w:r w:rsidRPr="007B644A">
        <w:rPr>
          <w:vertAlign w:val="subscript"/>
        </w:rPr>
        <w:t>4</w:t>
      </w:r>
      <w:r>
        <w:t>·10H</w:t>
      </w:r>
      <w:r w:rsidRPr="007B644A">
        <w:rPr>
          <w:vertAlign w:val="subscript"/>
        </w:rPr>
        <w:t>2</w:t>
      </w:r>
      <w:r>
        <w:t>O, Na</w:t>
      </w:r>
      <w:r w:rsidRPr="007B644A">
        <w:rPr>
          <w:vertAlign w:val="subscript"/>
        </w:rPr>
        <w:t>2</w:t>
      </w:r>
      <w:r>
        <w:t>CO</w:t>
      </w:r>
      <w:r w:rsidRPr="007B644A">
        <w:rPr>
          <w:vertAlign w:val="subscript"/>
        </w:rPr>
        <w:t>3</w:t>
      </w:r>
      <w:r>
        <w:t>.H</w:t>
      </w:r>
      <w:r w:rsidRPr="007B644A">
        <w:rPr>
          <w:vertAlign w:val="subscript"/>
        </w:rPr>
        <w:t>2</w:t>
      </w:r>
      <w:r>
        <w:t>O</w:t>
      </w:r>
    </w:p>
    <w:p w:rsidR="000908E3" w:rsidRDefault="007B644A" w:rsidP="00CB7AF2">
      <w:pPr>
        <w:pStyle w:val="Zpat"/>
        <w:numPr>
          <w:ilvl w:val="0"/>
          <w:numId w:val="11"/>
        </w:numPr>
        <w:tabs>
          <w:tab w:val="clear" w:pos="4536"/>
          <w:tab w:val="clear" w:pos="9072"/>
        </w:tabs>
        <w:spacing w:line="360" w:lineRule="auto"/>
        <w:ind w:left="709"/>
      </w:pPr>
      <w:r>
        <w:t>Napište vzorce hydrátů: h</w:t>
      </w:r>
      <w:r w:rsidR="001A6876">
        <w:t>exahy</w:t>
      </w:r>
      <w:r>
        <w:t>drát fosforečnanu hořečnatého, h</w:t>
      </w:r>
      <w:r w:rsidR="001A6876">
        <w:t xml:space="preserve">eptahydrát </w:t>
      </w:r>
      <w:r>
        <w:t>hydrogenfosforečnanu amonného, pentahydrát jodičnanu sodného, h</w:t>
      </w:r>
      <w:r w:rsidR="001A6876">
        <w:t>exahydrát chloristanu kobaltnatého</w:t>
      </w:r>
    </w:p>
    <w:p w:rsidR="00C5168B" w:rsidRDefault="00C5168B" w:rsidP="00C5168B">
      <w:pPr>
        <w:pStyle w:val="Zpat"/>
        <w:tabs>
          <w:tab w:val="clear" w:pos="4536"/>
          <w:tab w:val="clear" w:pos="9072"/>
        </w:tabs>
        <w:spacing w:line="360" w:lineRule="auto"/>
      </w:pPr>
    </w:p>
    <w:p w:rsidR="00C5168B" w:rsidRDefault="00C5168B" w:rsidP="00C5168B">
      <w:pPr>
        <w:autoSpaceDE w:val="0"/>
        <w:autoSpaceDN w:val="0"/>
        <w:adjustRightInd w:val="0"/>
        <w:rPr>
          <w:rFonts w:eastAsiaTheme="minorHAnsi"/>
          <w:lang w:eastAsia="en-US"/>
        </w:rPr>
      </w:pPr>
      <w:r>
        <w:rPr>
          <w:rFonts w:eastAsiaTheme="minorHAnsi"/>
          <w:lang w:eastAsia="en-US"/>
        </w:rPr>
        <w:t>Zdroje:</w:t>
      </w:r>
    </w:p>
    <w:p w:rsidR="00C5168B" w:rsidRDefault="00C5168B" w:rsidP="00C5168B">
      <w:pPr>
        <w:autoSpaceDE w:val="0"/>
        <w:autoSpaceDN w:val="0"/>
        <w:adjustRightInd w:val="0"/>
        <w:rPr>
          <w:rFonts w:ascii="Arial" w:hAnsi="Arial" w:cs="Arial"/>
          <w:sz w:val="20"/>
          <w:szCs w:val="20"/>
          <w:shd w:val="clear" w:color="auto" w:fill="FFFFFF"/>
        </w:rPr>
      </w:pPr>
    </w:p>
    <w:p w:rsidR="00C5168B" w:rsidRPr="00F16939" w:rsidRDefault="00C5168B" w:rsidP="00C5168B">
      <w:pPr>
        <w:autoSpaceDE w:val="0"/>
        <w:autoSpaceDN w:val="0"/>
        <w:adjustRightInd w:val="0"/>
        <w:rPr>
          <w:rFonts w:ascii="Arial" w:hAnsi="Arial" w:cs="Arial"/>
          <w:sz w:val="20"/>
          <w:szCs w:val="20"/>
          <w:shd w:val="clear" w:color="auto" w:fill="FFFFFF"/>
        </w:rPr>
      </w:pPr>
      <w:r>
        <w:rPr>
          <w:rFonts w:ascii="Arial" w:hAnsi="Arial" w:cs="Arial"/>
          <w:sz w:val="20"/>
          <w:szCs w:val="20"/>
          <w:shd w:val="clear" w:color="auto" w:fill="FFFFFF"/>
        </w:rPr>
        <w:t>Literatura</w:t>
      </w:r>
      <w:r w:rsidRPr="00F16939">
        <w:rPr>
          <w:rFonts w:ascii="Arial" w:hAnsi="Arial" w:cs="Arial"/>
          <w:sz w:val="20"/>
          <w:szCs w:val="20"/>
          <w:shd w:val="clear" w:color="auto" w:fill="FFFFFF"/>
        </w:rPr>
        <w:t>:</w:t>
      </w:r>
    </w:p>
    <w:p w:rsidR="00C5168B" w:rsidRDefault="00C5168B" w:rsidP="00C5168B">
      <w:pPr>
        <w:rPr>
          <w:rFonts w:ascii="Arial" w:hAnsi="Arial" w:cs="Arial"/>
          <w:sz w:val="20"/>
          <w:szCs w:val="20"/>
        </w:rPr>
      </w:pPr>
      <w:r w:rsidRPr="00F16939">
        <w:rPr>
          <w:rFonts w:ascii="Arial" w:hAnsi="Arial" w:cs="Arial"/>
          <w:sz w:val="20"/>
          <w:szCs w:val="20"/>
        </w:rPr>
        <w:t xml:space="preserve">ŠRÁMEK, V. </w:t>
      </w:r>
      <w:r w:rsidRPr="00F16939">
        <w:rPr>
          <w:rFonts w:ascii="Arial" w:hAnsi="Arial" w:cs="Arial"/>
          <w:i/>
          <w:iCs/>
          <w:sz w:val="20"/>
          <w:szCs w:val="20"/>
        </w:rPr>
        <w:t>Chemie obecná a anorganická.</w:t>
      </w:r>
      <w:r w:rsidRPr="00F16939">
        <w:rPr>
          <w:rFonts w:ascii="Arial" w:hAnsi="Arial" w:cs="Arial"/>
          <w:sz w:val="20"/>
          <w:szCs w:val="20"/>
        </w:rPr>
        <w:t xml:space="preserve"> </w:t>
      </w:r>
      <w:r>
        <w:rPr>
          <w:rFonts w:ascii="Arial" w:hAnsi="Arial" w:cs="Arial"/>
          <w:sz w:val="20"/>
          <w:szCs w:val="20"/>
        </w:rPr>
        <w:t>2. vyd. Olomouc: Olomouc s.r.o., 2005</w:t>
      </w:r>
      <w:r w:rsidRPr="00F16939">
        <w:rPr>
          <w:rFonts w:ascii="Arial" w:hAnsi="Arial" w:cs="Arial"/>
          <w:sz w:val="20"/>
          <w:szCs w:val="20"/>
        </w:rPr>
        <w:t>. ISBN 80–7182–</w:t>
      </w:r>
      <w:r>
        <w:rPr>
          <w:rFonts w:ascii="Arial" w:hAnsi="Arial" w:cs="Arial"/>
          <w:sz w:val="20"/>
          <w:szCs w:val="20"/>
        </w:rPr>
        <w:t>099</w:t>
      </w:r>
      <w:r w:rsidRPr="00F16939">
        <w:rPr>
          <w:rFonts w:ascii="Arial" w:hAnsi="Arial" w:cs="Arial"/>
          <w:sz w:val="20"/>
          <w:szCs w:val="20"/>
        </w:rPr>
        <w:t>–</w:t>
      </w:r>
      <w:r>
        <w:rPr>
          <w:rFonts w:ascii="Arial" w:hAnsi="Arial" w:cs="Arial"/>
          <w:sz w:val="20"/>
          <w:szCs w:val="20"/>
        </w:rPr>
        <w:t>7</w:t>
      </w:r>
      <w:r w:rsidRPr="00F16939">
        <w:rPr>
          <w:rFonts w:ascii="Arial" w:hAnsi="Arial" w:cs="Arial"/>
          <w:sz w:val="20"/>
          <w:szCs w:val="20"/>
        </w:rPr>
        <w:t>.</w:t>
      </w:r>
    </w:p>
    <w:p w:rsidR="00C5168B" w:rsidRDefault="00C5168B" w:rsidP="00C5168B">
      <w:pPr>
        <w:rPr>
          <w:rFonts w:ascii="Arial" w:hAnsi="Arial" w:cs="Arial"/>
          <w:sz w:val="20"/>
          <w:szCs w:val="20"/>
        </w:rPr>
      </w:pPr>
      <w:r w:rsidRPr="00422D3D">
        <w:rPr>
          <w:rFonts w:ascii="Arial" w:hAnsi="Arial" w:cs="Arial"/>
          <w:sz w:val="20"/>
          <w:szCs w:val="20"/>
        </w:rPr>
        <w:t xml:space="preserve">VACÍK, J. et al. </w:t>
      </w:r>
      <w:r w:rsidRPr="00422D3D">
        <w:rPr>
          <w:rFonts w:ascii="Arial" w:hAnsi="Arial" w:cs="Arial"/>
          <w:i/>
          <w:iCs/>
          <w:sz w:val="20"/>
          <w:szCs w:val="20"/>
        </w:rPr>
        <w:t>Přehled středoškolské chemie.</w:t>
      </w:r>
      <w:r w:rsidRPr="00422D3D">
        <w:rPr>
          <w:rFonts w:ascii="Arial" w:hAnsi="Arial" w:cs="Arial"/>
          <w:sz w:val="20"/>
          <w:szCs w:val="20"/>
        </w:rPr>
        <w:t xml:space="preserve"> Praha : SPN, 1999. ISBN 80–7235–108–7.</w:t>
      </w:r>
    </w:p>
    <w:p w:rsidR="00C5168B" w:rsidRPr="00C5168B" w:rsidRDefault="00C5168B" w:rsidP="00C5168B">
      <w:pPr>
        <w:rPr>
          <w:rFonts w:ascii="Arial" w:hAnsi="Arial" w:cs="Arial"/>
          <w:sz w:val="20"/>
          <w:szCs w:val="20"/>
        </w:rPr>
      </w:pPr>
      <w:r w:rsidRPr="00C5168B">
        <w:rPr>
          <w:rFonts w:ascii="Arial" w:hAnsi="Arial" w:cs="Arial"/>
          <w:sz w:val="20"/>
          <w:szCs w:val="20"/>
        </w:rPr>
        <w:t>ČIPERA, J. BLAŽEK, J. BENEŠ, P.</w:t>
      </w:r>
      <w:r w:rsidR="00475856">
        <w:rPr>
          <w:rFonts w:ascii="Arial" w:hAnsi="Arial" w:cs="Arial"/>
          <w:sz w:val="20"/>
          <w:szCs w:val="20"/>
        </w:rPr>
        <w:t xml:space="preserve"> </w:t>
      </w:r>
      <w:r w:rsidRPr="00C5168B">
        <w:rPr>
          <w:rFonts w:ascii="Arial" w:hAnsi="Arial" w:cs="Arial"/>
          <w:i/>
          <w:sz w:val="20"/>
          <w:szCs w:val="20"/>
        </w:rPr>
        <w:t>Chemie</w:t>
      </w:r>
      <w:r w:rsidRPr="00C5168B">
        <w:rPr>
          <w:rFonts w:ascii="Arial" w:hAnsi="Arial" w:cs="Arial"/>
          <w:sz w:val="20"/>
          <w:szCs w:val="20"/>
        </w:rPr>
        <w:t xml:space="preserve"> Praha: SPN, 1984. ISBN </w:t>
      </w:r>
      <w:smartTag w:uri="urn:schemas-microsoft-com:office:smarttags" w:element="phone">
        <w:smartTagPr>
          <w:attr w:uri="urn:schemas-microsoft-com:office:office" w:name="ls" w:val="trans"/>
        </w:smartTagPr>
        <w:r w:rsidRPr="00C5168B">
          <w:rPr>
            <w:rFonts w:ascii="Arial" w:hAnsi="Arial" w:cs="Arial"/>
            <w:sz w:val="20"/>
            <w:szCs w:val="20"/>
          </w:rPr>
          <w:t>14-549-84</w:t>
        </w:r>
      </w:smartTag>
      <w:r w:rsidRPr="00C5168B">
        <w:rPr>
          <w:rFonts w:ascii="Arial" w:hAnsi="Arial" w:cs="Arial"/>
          <w:sz w:val="20"/>
          <w:szCs w:val="20"/>
        </w:rPr>
        <w:t xml:space="preserve">.  </w:t>
      </w:r>
    </w:p>
    <w:p w:rsidR="00C5168B" w:rsidRPr="00F16939" w:rsidRDefault="00C5168B" w:rsidP="00C5168B">
      <w:pPr>
        <w:rPr>
          <w:rFonts w:ascii="Arial" w:hAnsi="Arial" w:cs="Arial"/>
          <w:sz w:val="20"/>
          <w:szCs w:val="20"/>
        </w:rPr>
      </w:pPr>
    </w:p>
    <w:p w:rsidR="00C5168B" w:rsidRDefault="00C5168B" w:rsidP="00C5168B">
      <w:pPr>
        <w:autoSpaceDE w:val="0"/>
        <w:autoSpaceDN w:val="0"/>
        <w:adjustRightInd w:val="0"/>
        <w:rPr>
          <w:rFonts w:ascii="Arial" w:hAnsi="Arial" w:cs="Arial"/>
          <w:sz w:val="20"/>
          <w:szCs w:val="20"/>
          <w:shd w:val="clear" w:color="auto" w:fill="FFFFFF"/>
        </w:rPr>
      </w:pPr>
    </w:p>
    <w:p w:rsidR="00C5168B" w:rsidRPr="00F16939" w:rsidRDefault="00C5168B" w:rsidP="00C5168B">
      <w:pPr>
        <w:autoSpaceDE w:val="0"/>
        <w:autoSpaceDN w:val="0"/>
        <w:adjustRightInd w:val="0"/>
        <w:rPr>
          <w:rFonts w:ascii="Arial" w:hAnsi="Arial" w:cs="Arial"/>
          <w:sz w:val="20"/>
          <w:szCs w:val="20"/>
          <w:shd w:val="clear" w:color="auto" w:fill="FFFFFF"/>
        </w:rPr>
      </w:pPr>
      <w:r>
        <w:rPr>
          <w:rFonts w:ascii="Arial" w:hAnsi="Arial" w:cs="Arial"/>
          <w:sz w:val="20"/>
          <w:szCs w:val="20"/>
          <w:shd w:val="clear" w:color="auto" w:fill="FFFFFF"/>
        </w:rPr>
        <w:t>Obrázky:</w:t>
      </w:r>
    </w:p>
    <w:p w:rsidR="00C5168B" w:rsidRPr="00F16939" w:rsidRDefault="00C5168B" w:rsidP="00C5168B">
      <w:pPr>
        <w:autoSpaceDE w:val="0"/>
        <w:autoSpaceDN w:val="0"/>
        <w:adjustRightInd w:val="0"/>
        <w:rPr>
          <w:rFonts w:ascii="Arial" w:hAnsi="Arial" w:cs="Arial"/>
          <w:sz w:val="20"/>
          <w:szCs w:val="20"/>
          <w:shd w:val="clear" w:color="auto" w:fill="FFFFFF"/>
        </w:rPr>
      </w:pPr>
      <w:r w:rsidRPr="00F16939">
        <w:rPr>
          <w:rFonts w:ascii="Arial" w:hAnsi="Arial" w:cs="Arial"/>
          <w:sz w:val="20"/>
          <w:szCs w:val="20"/>
          <w:shd w:val="clear" w:color="auto" w:fill="FFFFFF"/>
        </w:rPr>
        <w:t>Obrázek 1, 2: vlastní zdroj</w:t>
      </w:r>
    </w:p>
    <w:p w:rsidR="00C5168B" w:rsidRPr="001A6876" w:rsidRDefault="00C5168B" w:rsidP="00C5168B">
      <w:pPr>
        <w:pStyle w:val="Zpat"/>
        <w:tabs>
          <w:tab w:val="clear" w:pos="4536"/>
          <w:tab w:val="clear" w:pos="9072"/>
        </w:tabs>
        <w:spacing w:line="360" w:lineRule="auto"/>
      </w:pPr>
    </w:p>
    <w:sectPr w:rsidR="00C5168B" w:rsidRPr="001A6876" w:rsidSect="006A41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27F" w:rsidRDefault="005E327F" w:rsidP="003B434A">
      <w:r>
        <w:separator/>
      </w:r>
    </w:p>
  </w:endnote>
  <w:endnote w:type="continuationSeparator" w:id="0">
    <w:p w:rsidR="005E327F" w:rsidRDefault="005E327F" w:rsidP="003B434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03371"/>
      <w:docPartObj>
        <w:docPartGallery w:val="Page Numbers (Bottom of Page)"/>
        <w:docPartUnique/>
      </w:docPartObj>
    </w:sdtPr>
    <w:sdtContent>
      <w:p w:rsidR="003B434A" w:rsidRDefault="003E29CF">
        <w:pPr>
          <w:pStyle w:val="Zpat"/>
          <w:jc w:val="right"/>
        </w:pPr>
        <w:fldSimple w:instr=" PAGE   \* MERGEFORMAT ">
          <w:r w:rsidR="002D07D2">
            <w:rPr>
              <w:noProof/>
            </w:rPr>
            <w:t>4</w:t>
          </w:r>
        </w:fldSimple>
      </w:p>
    </w:sdtContent>
  </w:sdt>
  <w:p w:rsidR="003B434A" w:rsidRDefault="003B434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27F" w:rsidRDefault="005E327F" w:rsidP="003B434A">
      <w:r>
        <w:separator/>
      </w:r>
    </w:p>
  </w:footnote>
  <w:footnote w:type="continuationSeparator" w:id="0">
    <w:p w:rsidR="005E327F" w:rsidRDefault="005E327F" w:rsidP="003B434A">
      <w:r>
        <w:continuationSeparator/>
      </w:r>
    </w:p>
  </w:footnote>
  <w:footnote w:id="1">
    <w:p w:rsidR="00E93512" w:rsidRPr="00E93512" w:rsidRDefault="00E93512">
      <w:pPr>
        <w:pStyle w:val="Textpoznpodarou"/>
      </w:pPr>
      <w:r>
        <w:rPr>
          <w:rStyle w:val="Znakapoznpodarou"/>
        </w:rPr>
        <w:footnoteRef/>
      </w:r>
      <w:r>
        <w:t xml:space="preserve"> ČIPERA, J. BLAŽEK, J. BENEŠ, </w:t>
      </w:r>
      <w:proofErr w:type="spellStart"/>
      <w:proofErr w:type="gramStart"/>
      <w:r>
        <w:t>P.</w:t>
      </w:r>
      <w:r>
        <w:rPr>
          <w:i/>
        </w:rPr>
        <w:t>Chemie</w:t>
      </w:r>
      <w:proofErr w:type="spellEnd"/>
      <w:proofErr w:type="gramEnd"/>
      <w:r>
        <w:t xml:space="preserve"> Praha: SPN, 1984.</w:t>
      </w:r>
      <w:r w:rsidR="00C5168B">
        <w:t xml:space="preserve"> ISBN </w:t>
      </w:r>
      <w:smartTag w:uri="urn:schemas-microsoft-com:office:smarttags" w:element="phone">
        <w:smartTagPr>
          <w:attr w:uri="urn:schemas-microsoft-com:office:office" w:name="ls" w:val="trans"/>
        </w:smartTagPr>
        <w:r w:rsidR="00C5168B">
          <w:t>14-549-</w:t>
        </w:r>
        <w:proofErr w:type="gramStart"/>
        <w:r w:rsidR="00C5168B">
          <w:t>84</w:t>
        </w:r>
      </w:smartTag>
      <w:r w:rsidR="00C5168B">
        <w:t xml:space="preserve">. </w:t>
      </w:r>
      <w:r>
        <w:t xml:space="preserve"> s.</w:t>
      </w:r>
      <w:proofErr w:type="gramEnd"/>
      <w:r>
        <w:t xml:space="preserve"> 153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2A2" w:rsidRDefault="003832A2">
    <w:pPr>
      <w:pStyle w:val="Zhlav"/>
    </w:pPr>
    <w:r w:rsidRPr="003832A2">
      <w:t>Číslo materiálu:</w:t>
    </w:r>
    <w:r w:rsidRPr="003832A2">
      <w:tab/>
      <w:t>VY_32_INOVACE_CHE.5.03</w:t>
    </w:r>
  </w:p>
  <w:p w:rsidR="003832A2" w:rsidRDefault="003832A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D63D7"/>
    <w:multiLevelType w:val="hybridMultilevel"/>
    <w:tmpl w:val="F746E9DA"/>
    <w:lvl w:ilvl="0" w:tplc="47B8F222">
      <w:start w:val="1"/>
      <w:numFmt w:val="bullet"/>
      <w:pStyle w:val="tabpilot1"/>
      <w:lvlText w:val="-"/>
      <w:lvlJc w:val="left"/>
      <w:pPr>
        <w:tabs>
          <w:tab w:val="num" w:pos="360"/>
        </w:tabs>
        <w:ind w:left="170" w:hanging="170"/>
      </w:pPr>
      <w:rPr>
        <w:rFonts w:ascii="Arial" w:hAnsi="Arial" w:hint="default"/>
        <w:color w:val="auto"/>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3832F97"/>
    <w:multiLevelType w:val="hybridMultilevel"/>
    <w:tmpl w:val="06B8FB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BB375B"/>
    <w:multiLevelType w:val="hybridMultilevel"/>
    <w:tmpl w:val="AE3CB82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413372"/>
    <w:multiLevelType w:val="hybridMultilevel"/>
    <w:tmpl w:val="A33265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B848F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FD4E80"/>
    <w:multiLevelType w:val="hybridMultilevel"/>
    <w:tmpl w:val="437ECB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0028C2"/>
    <w:multiLevelType w:val="hybridMultilevel"/>
    <w:tmpl w:val="A2CAB900"/>
    <w:lvl w:ilvl="0" w:tplc="7DB631A0">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34D439E"/>
    <w:multiLevelType w:val="hybridMultilevel"/>
    <w:tmpl w:val="A3B0335C"/>
    <w:lvl w:ilvl="0" w:tplc="633EE194">
      <w:start w:val="1"/>
      <w:numFmt w:val="bullet"/>
      <w:lvlText w:val=""/>
      <w:lvlJc w:val="left"/>
      <w:pPr>
        <w:tabs>
          <w:tab w:val="num" w:pos="1080"/>
        </w:tabs>
        <w:ind w:left="108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DF804FD"/>
    <w:multiLevelType w:val="hybridMultilevel"/>
    <w:tmpl w:val="12EC6A8A"/>
    <w:lvl w:ilvl="0" w:tplc="98B85990">
      <w:start w:val="1"/>
      <w:numFmt w:val="decimal"/>
      <w:lvlText w:val="%1)"/>
      <w:lvlJc w:val="left"/>
      <w:pPr>
        <w:tabs>
          <w:tab w:val="num" w:pos="720"/>
        </w:tabs>
        <w:ind w:left="720" w:hanging="360"/>
      </w:pPr>
    </w:lvl>
    <w:lvl w:ilvl="1" w:tplc="3B3CB7C6" w:tentative="1">
      <w:start w:val="1"/>
      <w:numFmt w:val="decimal"/>
      <w:lvlText w:val="%2)"/>
      <w:lvlJc w:val="left"/>
      <w:pPr>
        <w:tabs>
          <w:tab w:val="num" w:pos="1440"/>
        </w:tabs>
        <w:ind w:left="1440" w:hanging="360"/>
      </w:pPr>
    </w:lvl>
    <w:lvl w:ilvl="2" w:tplc="967A6C82" w:tentative="1">
      <w:start w:val="1"/>
      <w:numFmt w:val="decimal"/>
      <w:lvlText w:val="%3)"/>
      <w:lvlJc w:val="left"/>
      <w:pPr>
        <w:tabs>
          <w:tab w:val="num" w:pos="2160"/>
        </w:tabs>
        <w:ind w:left="2160" w:hanging="360"/>
      </w:pPr>
    </w:lvl>
    <w:lvl w:ilvl="3" w:tplc="119AAC22" w:tentative="1">
      <w:start w:val="1"/>
      <w:numFmt w:val="decimal"/>
      <w:lvlText w:val="%4)"/>
      <w:lvlJc w:val="left"/>
      <w:pPr>
        <w:tabs>
          <w:tab w:val="num" w:pos="2880"/>
        </w:tabs>
        <w:ind w:left="2880" w:hanging="360"/>
      </w:pPr>
    </w:lvl>
    <w:lvl w:ilvl="4" w:tplc="16F871A2" w:tentative="1">
      <w:start w:val="1"/>
      <w:numFmt w:val="decimal"/>
      <w:lvlText w:val="%5)"/>
      <w:lvlJc w:val="left"/>
      <w:pPr>
        <w:tabs>
          <w:tab w:val="num" w:pos="3600"/>
        </w:tabs>
        <w:ind w:left="3600" w:hanging="360"/>
      </w:pPr>
    </w:lvl>
    <w:lvl w:ilvl="5" w:tplc="CF2E9CC4" w:tentative="1">
      <w:start w:val="1"/>
      <w:numFmt w:val="decimal"/>
      <w:lvlText w:val="%6)"/>
      <w:lvlJc w:val="left"/>
      <w:pPr>
        <w:tabs>
          <w:tab w:val="num" w:pos="4320"/>
        </w:tabs>
        <w:ind w:left="4320" w:hanging="360"/>
      </w:pPr>
    </w:lvl>
    <w:lvl w:ilvl="6" w:tplc="747E6646" w:tentative="1">
      <w:start w:val="1"/>
      <w:numFmt w:val="decimal"/>
      <w:lvlText w:val="%7)"/>
      <w:lvlJc w:val="left"/>
      <w:pPr>
        <w:tabs>
          <w:tab w:val="num" w:pos="5040"/>
        </w:tabs>
        <w:ind w:left="5040" w:hanging="360"/>
      </w:pPr>
    </w:lvl>
    <w:lvl w:ilvl="7" w:tplc="ECB20B56" w:tentative="1">
      <w:start w:val="1"/>
      <w:numFmt w:val="decimal"/>
      <w:lvlText w:val="%8)"/>
      <w:lvlJc w:val="left"/>
      <w:pPr>
        <w:tabs>
          <w:tab w:val="num" w:pos="5760"/>
        </w:tabs>
        <w:ind w:left="5760" w:hanging="360"/>
      </w:pPr>
    </w:lvl>
    <w:lvl w:ilvl="8" w:tplc="38AC6626" w:tentative="1">
      <w:start w:val="1"/>
      <w:numFmt w:val="decimal"/>
      <w:lvlText w:val="%9)"/>
      <w:lvlJc w:val="left"/>
      <w:pPr>
        <w:tabs>
          <w:tab w:val="num" w:pos="6480"/>
        </w:tabs>
        <w:ind w:left="6480" w:hanging="360"/>
      </w:pPr>
    </w:lvl>
  </w:abstractNum>
  <w:abstractNum w:abstractNumId="9">
    <w:nsid w:val="5E2E56C0"/>
    <w:multiLevelType w:val="hybridMultilevel"/>
    <w:tmpl w:val="F7447AA6"/>
    <w:lvl w:ilvl="0" w:tplc="92FA0022">
      <w:start w:val="1"/>
      <w:numFmt w:val="lowerLetter"/>
      <w:lvlText w:val="%1)"/>
      <w:lvlJc w:val="left"/>
      <w:pPr>
        <w:tabs>
          <w:tab w:val="num" w:pos="851"/>
        </w:tabs>
        <w:ind w:left="851" w:firstLine="589"/>
      </w:pPr>
      <w:rPr>
        <w:rFonts w:hint="default"/>
        <w:b w:val="0"/>
        <w:i w:val="0"/>
        <w:color w:val="auto"/>
      </w:rPr>
    </w:lvl>
    <w:lvl w:ilvl="1" w:tplc="540263F4">
      <w:start w:val="1"/>
      <w:numFmt w:val="bullet"/>
      <w:pStyle w:val="Nadpis4"/>
      <w:lvlText w:val=""/>
      <w:lvlJc w:val="left"/>
      <w:pPr>
        <w:tabs>
          <w:tab w:val="num" w:pos="1440"/>
        </w:tabs>
        <w:ind w:left="1440" w:hanging="360"/>
      </w:pPr>
      <w:rPr>
        <w:rFonts w:ascii="Symbol" w:hAnsi="Symbol" w:hint="default"/>
        <w:b w:val="0"/>
        <w:i w:val="0"/>
        <w:color w:val="auto"/>
      </w:rPr>
    </w:lvl>
    <w:lvl w:ilvl="2" w:tplc="C27232BA">
      <w:start w:val="1"/>
      <w:numFmt w:val="lowerLetter"/>
      <w:lvlText w:val="%3)"/>
      <w:lvlJc w:val="left"/>
      <w:pPr>
        <w:tabs>
          <w:tab w:val="num" w:pos="1391"/>
        </w:tabs>
        <w:ind w:left="1391" w:firstLine="589"/>
      </w:pPr>
      <w:rPr>
        <w:rFonts w:hint="default"/>
        <w:b w:val="0"/>
        <w:i w:val="0"/>
        <w:color w:val="auto"/>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ED13158"/>
    <w:multiLevelType w:val="hybridMultilevel"/>
    <w:tmpl w:val="5C1613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CD38ED"/>
    <w:multiLevelType w:val="hybridMultilevel"/>
    <w:tmpl w:val="4030F3DE"/>
    <w:lvl w:ilvl="0" w:tplc="588661B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3"/>
  </w:num>
  <w:num w:numId="5">
    <w:abstractNumId w:val="11"/>
  </w:num>
  <w:num w:numId="6">
    <w:abstractNumId w:val="10"/>
  </w:num>
  <w:num w:numId="7">
    <w:abstractNumId w:val="9"/>
  </w:num>
  <w:num w:numId="8">
    <w:abstractNumId w:val="5"/>
  </w:num>
  <w:num w:numId="9">
    <w:abstractNumId w:val="0"/>
  </w:num>
  <w:num w:numId="10">
    <w:abstractNumId w:val="2"/>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15665"/>
    <w:rsid w:val="000908E3"/>
    <w:rsid w:val="000914BE"/>
    <w:rsid w:val="00110FFE"/>
    <w:rsid w:val="00173122"/>
    <w:rsid w:val="001A6876"/>
    <w:rsid w:val="001D357D"/>
    <w:rsid w:val="001D7D3B"/>
    <w:rsid w:val="0024797A"/>
    <w:rsid w:val="0025273A"/>
    <w:rsid w:val="00274AD9"/>
    <w:rsid w:val="002833D4"/>
    <w:rsid w:val="00296444"/>
    <w:rsid w:val="002D07D2"/>
    <w:rsid w:val="002F3D65"/>
    <w:rsid w:val="003649B3"/>
    <w:rsid w:val="00374099"/>
    <w:rsid w:val="003823B7"/>
    <w:rsid w:val="003832A2"/>
    <w:rsid w:val="003A6726"/>
    <w:rsid w:val="003B434A"/>
    <w:rsid w:val="003C48C5"/>
    <w:rsid w:val="003E29CF"/>
    <w:rsid w:val="003F27E5"/>
    <w:rsid w:val="00475856"/>
    <w:rsid w:val="0049188B"/>
    <w:rsid w:val="004960B1"/>
    <w:rsid w:val="00552401"/>
    <w:rsid w:val="005D484B"/>
    <w:rsid w:val="005D7636"/>
    <w:rsid w:val="005E327F"/>
    <w:rsid w:val="00615665"/>
    <w:rsid w:val="00635234"/>
    <w:rsid w:val="00692731"/>
    <w:rsid w:val="006A4111"/>
    <w:rsid w:val="006B34E4"/>
    <w:rsid w:val="006F2301"/>
    <w:rsid w:val="00701E3E"/>
    <w:rsid w:val="007111C3"/>
    <w:rsid w:val="00721880"/>
    <w:rsid w:val="0079136B"/>
    <w:rsid w:val="007B2E45"/>
    <w:rsid w:val="007B644A"/>
    <w:rsid w:val="008144AD"/>
    <w:rsid w:val="00823725"/>
    <w:rsid w:val="008774CB"/>
    <w:rsid w:val="008B4C08"/>
    <w:rsid w:val="008B5197"/>
    <w:rsid w:val="008B5C6B"/>
    <w:rsid w:val="008D45DD"/>
    <w:rsid w:val="00913657"/>
    <w:rsid w:val="009460B7"/>
    <w:rsid w:val="0097062E"/>
    <w:rsid w:val="009D374A"/>
    <w:rsid w:val="00A362D2"/>
    <w:rsid w:val="00A616E2"/>
    <w:rsid w:val="00A67B18"/>
    <w:rsid w:val="00A734DF"/>
    <w:rsid w:val="00AE6014"/>
    <w:rsid w:val="00B338EE"/>
    <w:rsid w:val="00B73A43"/>
    <w:rsid w:val="00BB0137"/>
    <w:rsid w:val="00BB6ACA"/>
    <w:rsid w:val="00BF1D44"/>
    <w:rsid w:val="00BF1D96"/>
    <w:rsid w:val="00BF7E64"/>
    <w:rsid w:val="00C078DB"/>
    <w:rsid w:val="00C468F3"/>
    <w:rsid w:val="00C5168B"/>
    <w:rsid w:val="00CA69C4"/>
    <w:rsid w:val="00CB32BB"/>
    <w:rsid w:val="00CB7AF2"/>
    <w:rsid w:val="00CD6010"/>
    <w:rsid w:val="00CE5440"/>
    <w:rsid w:val="00CE6DB2"/>
    <w:rsid w:val="00CF181A"/>
    <w:rsid w:val="00CF6C3A"/>
    <w:rsid w:val="00D17A72"/>
    <w:rsid w:val="00D3222C"/>
    <w:rsid w:val="00DA2BC7"/>
    <w:rsid w:val="00E473C7"/>
    <w:rsid w:val="00E93512"/>
    <w:rsid w:val="00EA7400"/>
    <w:rsid w:val="00EC5AAD"/>
    <w:rsid w:val="00EE0547"/>
    <w:rsid w:val="00EF3A55"/>
    <w:rsid w:val="00F27B76"/>
    <w:rsid w:val="00F27DE0"/>
    <w:rsid w:val="00F70998"/>
    <w:rsid w:val="00F8402B"/>
    <w:rsid w:val="00FA55B4"/>
    <w:rsid w:val="00FD493B"/>
    <w:rsid w:val="00FE1833"/>
    <w:rsid w:val="00FF27B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urn:schemas-microsoft-com:office:smarttags" w:name="metricconverter"/>
  <w:shapeDefaults>
    <o:shapedefaults v:ext="edit" spidmax="1156">
      <o:colormenu v:ext="edit" fillcolor="none" strokecolor="none"/>
    </o:shapedefaults>
    <o:shapelayout v:ext="edit">
      <o:idmap v:ext="edit" data="1"/>
      <o:rules v:ext="edit">
        <o:r id="V:Rule3" type="arc" idref="#_x0000_s1133"/>
        <o:r id="V:Rule4" type="connector" idref="#_x0000_s1131"/>
        <o:r id="V:Rule5" type="connector" idref="#_x0000_s1132"/>
      </o:rules>
      <o:regrouptable v:ext="edit">
        <o:entry new="1" old="0"/>
        <o:entry new="2" old="0"/>
        <o:entry new="3" old="0"/>
        <o:entry new="4" old="0"/>
        <o:entry new="5" old="0"/>
        <o:entry new="6" old="5"/>
        <o:entry new="7" old="6"/>
        <o:entry new="8" old="6"/>
        <o:entry new="9" old="0"/>
        <o:entry new="10" old="9"/>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66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A55B4"/>
    <w:pPr>
      <w:keepNext/>
      <w:keepLines/>
      <w:pBdr>
        <w:bottom w:val="single" w:sz="4" w:space="1" w:color="auto"/>
      </w:pBdr>
      <w:spacing w:before="480" w:after="480"/>
      <w:outlineLvl w:val="0"/>
    </w:pPr>
    <w:rPr>
      <w:rFonts w:asciiTheme="majorHAnsi" w:eastAsiaTheme="majorEastAsia" w:hAnsiTheme="majorHAnsi" w:cstheme="majorBidi"/>
      <w:b/>
      <w:bCs/>
      <w:sz w:val="3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5665"/>
    <w:pPr>
      <w:tabs>
        <w:tab w:val="center" w:pos="4536"/>
        <w:tab w:val="right" w:pos="9072"/>
      </w:tabs>
    </w:pPr>
  </w:style>
  <w:style w:type="character" w:customStyle="1" w:styleId="ZpatChar">
    <w:name w:val="Zápatí Char"/>
    <w:basedOn w:val="Standardnpsmoodstavce"/>
    <w:link w:val="Zpat"/>
    <w:uiPriority w:val="99"/>
    <w:rsid w:val="00615665"/>
    <w:rPr>
      <w:rFonts w:ascii="Times New Roman" w:eastAsia="Times New Roman" w:hAnsi="Times New Roman" w:cs="Times New Roman"/>
      <w:sz w:val="24"/>
      <w:szCs w:val="24"/>
      <w:lang w:eastAsia="cs-CZ"/>
    </w:rPr>
  </w:style>
  <w:style w:type="table" w:styleId="Mkatabulky">
    <w:name w:val="Table Grid"/>
    <w:basedOn w:val="Normlntabulka"/>
    <w:uiPriority w:val="59"/>
    <w:rsid w:val="00615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EA7400"/>
    <w:rPr>
      <w:color w:val="808080"/>
    </w:rPr>
  </w:style>
  <w:style w:type="character" w:customStyle="1" w:styleId="apple-converted-space">
    <w:name w:val="apple-converted-space"/>
    <w:basedOn w:val="Standardnpsmoodstavce"/>
    <w:rsid w:val="00F8402B"/>
  </w:style>
  <w:style w:type="character" w:styleId="Hypertextovodkaz">
    <w:name w:val="Hyperlink"/>
    <w:basedOn w:val="Standardnpsmoodstavce"/>
    <w:uiPriority w:val="99"/>
    <w:semiHidden/>
    <w:unhideWhenUsed/>
    <w:rsid w:val="00F8402B"/>
    <w:rPr>
      <w:color w:val="0000FF"/>
      <w:u w:val="single"/>
    </w:rPr>
  </w:style>
  <w:style w:type="paragraph" w:styleId="Odstavecseseznamem">
    <w:name w:val="List Paragraph"/>
    <w:basedOn w:val="Normln"/>
    <w:uiPriority w:val="34"/>
    <w:qFormat/>
    <w:rsid w:val="003C48C5"/>
    <w:pPr>
      <w:ind w:left="720"/>
      <w:contextualSpacing/>
    </w:pPr>
  </w:style>
  <w:style w:type="paragraph" w:styleId="Titulek">
    <w:name w:val="caption"/>
    <w:basedOn w:val="Normln"/>
    <w:next w:val="Normln"/>
    <w:uiPriority w:val="35"/>
    <w:unhideWhenUsed/>
    <w:qFormat/>
    <w:rsid w:val="004960B1"/>
    <w:pPr>
      <w:spacing w:after="200"/>
    </w:pPr>
    <w:rPr>
      <w:b/>
      <w:bCs/>
      <w:color w:val="4F81BD" w:themeColor="accent1"/>
      <w:sz w:val="18"/>
      <w:szCs w:val="18"/>
    </w:rPr>
  </w:style>
  <w:style w:type="character" w:customStyle="1" w:styleId="Nadpis1Char">
    <w:name w:val="Nadpis 1 Char"/>
    <w:basedOn w:val="Standardnpsmoodstavce"/>
    <w:link w:val="Nadpis1"/>
    <w:uiPriority w:val="9"/>
    <w:rsid w:val="00FA55B4"/>
    <w:rPr>
      <w:rFonts w:asciiTheme="majorHAnsi" w:eastAsiaTheme="majorEastAsia" w:hAnsiTheme="majorHAnsi" w:cstheme="majorBidi"/>
      <w:b/>
      <w:bCs/>
      <w:sz w:val="32"/>
      <w:szCs w:val="28"/>
      <w:lang w:eastAsia="cs-CZ"/>
    </w:rPr>
  </w:style>
  <w:style w:type="paragraph" w:customStyle="1" w:styleId="Nadpis4">
    <w:name w:val="Nadpis4"/>
    <w:basedOn w:val="Normln"/>
    <w:rsid w:val="00296444"/>
    <w:pPr>
      <w:numPr>
        <w:ilvl w:val="1"/>
        <w:numId w:val="7"/>
      </w:numPr>
    </w:pPr>
  </w:style>
  <w:style w:type="paragraph" w:customStyle="1" w:styleId="tabpilot1">
    <w:name w:val="tab pilot1"/>
    <w:basedOn w:val="Normln"/>
    <w:rsid w:val="00274AD9"/>
    <w:pPr>
      <w:numPr>
        <w:numId w:val="9"/>
      </w:numPr>
    </w:pPr>
  </w:style>
  <w:style w:type="paragraph" w:styleId="Zhlav">
    <w:name w:val="header"/>
    <w:basedOn w:val="Normln"/>
    <w:link w:val="ZhlavChar"/>
    <w:uiPriority w:val="99"/>
    <w:unhideWhenUsed/>
    <w:rsid w:val="003B434A"/>
    <w:pPr>
      <w:tabs>
        <w:tab w:val="center" w:pos="4536"/>
        <w:tab w:val="right" w:pos="9072"/>
      </w:tabs>
    </w:pPr>
  </w:style>
  <w:style w:type="character" w:customStyle="1" w:styleId="ZhlavChar">
    <w:name w:val="Záhlaví Char"/>
    <w:basedOn w:val="Standardnpsmoodstavce"/>
    <w:link w:val="Zhlav"/>
    <w:uiPriority w:val="99"/>
    <w:rsid w:val="003B434A"/>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E93512"/>
    <w:rPr>
      <w:sz w:val="20"/>
      <w:szCs w:val="20"/>
    </w:rPr>
  </w:style>
  <w:style w:type="character" w:customStyle="1" w:styleId="TextpoznpodarouChar">
    <w:name w:val="Text pozn. pod čarou Char"/>
    <w:basedOn w:val="Standardnpsmoodstavce"/>
    <w:link w:val="Textpoznpodarou"/>
    <w:uiPriority w:val="99"/>
    <w:semiHidden/>
    <w:rsid w:val="00E9351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93512"/>
    <w:rPr>
      <w:vertAlign w:val="superscript"/>
    </w:rPr>
  </w:style>
  <w:style w:type="paragraph" w:styleId="Textbubliny">
    <w:name w:val="Balloon Text"/>
    <w:basedOn w:val="Normln"/>
    <w:link w:val="TextbublinyChar"/>
    <w:uiPriority w:val="99"/>
    <w:semiHidden/>
    <w:unhideWhenUsed/>
    <w:rsid w:val="00F70998"/>
    <w:rPr>
      <w:rFonts w:ascii="Tahoma" w:hAnsi="Tahoma" w:cs="Tahoma"/>
      <w:sz w:val="16"/>
      <w:szCs w:val="16"/>
    </w:rPr>
  </w:style>
  <w:style w:type="character" w:customStyle="1" w:styleId="TextbublinyChar">
    <w:name w:val="Text bubliny Char"/>
    <w:basedOn w:val="Standardnpsmoodstavce"/>
    <w:link w:val="Textbubliny"/>
    <w:uiPriority w:val="99"/>
    <w:semiHidden/>
    <w:rsid w:val="00F70998"/>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575868171">
      <w:bodyDiv w:val="1"/>
      <w:marLeft w:val="0"/>
      <w:marRight w:val="0"/>
      <w:marTop w:val="0"/>
      <w:marBottom w:val="0"/>
      <w:divBdr>
        <w:top w:val="none" w:sz="0" w:space="0" w:color="auto"/>
        <w:left w:val="none" w:sz="0" w:space="0" w:color="auto"/>
        <w:bottom w:val="none" w:sz="0" w:space="0" w:color="auto"/>
        <w:right w:val="none" w:sz="0" w:space="0" w:color="auto"/>
      </w:divBdr>
      <w:divsChild>
        <w:div w:id="590503723">
          <w:marLeft w:val="116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D4F39-083D-44D2-89E8-94C27012B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4</Pages>
  <Words>870</Words>
  <Characters>5139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Zdenek</cp:lastModifiedBy>
  <cp:revision>22</cp:revision>
  <dcterms:created xsi:type="dcterms:W3CDTF">2012-08-09T11:50:00Z</dcterms:created>
  <dcterms:modified xsi:type="dcterms:W3CDTF">2013-05-02T17:27:00Z</dcterms:modified>
</cp:coreProperties>
</file>